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F34B7" w:rsidRDefault="00EE195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Комунальний заклад «Сахновщинський навчально – реабілітаційний центр» Харківської обласної ради</w:t>
      </w:r>
    </w:p>
    <w:p w:rsidR="00AF34B7" w:rsidRDefault="00EE1955">
      <w:pPr>
        <w:pStyle w:val="11"/>
        <w:spacing w:line="360" w:lineRule="auto"/>
        <w:jc w:val="center"/>
        <w:rPr>
          <w:sz w:val="28"/>
          <w:szCs w:val="28"/>
        </w:rPr>
      </w:pPr>
      <w:r>
        <w:rPr>
          <w:rStyle w:val="a3"/>
          <w:b w:val="0"/>
          <w:sz w:val="28"/>
          <w:szCs w:val="28"/>
          <w:lang w:val="uk-UA"/>
        </w:rPr>
        <w:t>Звіт</w:t>
      </w:r>
    </w:p>
    <w:p w:rsidR="00AF34B7" w:rsidRDefault="00EE1955">
      <w:pPr>
        <w:pStyle w:val="11"/>
        <w:spacing w:line="360" w:lineRule="auto"/>
        <w:jc w:val="center"/>
        <w:rPr>
          <w:sz w:val="28"/>
          <w:szCs w:val="28"/>
        </w:rPr>
      </w:pPr>
      <w:r>
        <w:rPr>
          <w:rStyle w:val="a3"/>
          <w:b w:val="0"/>
          <w:sz w:val="28"/>
          <w:szCs w:val="28"/>
          <w:lang w:val="uk-UA"/>
        </w:rPr>
        <w:t>про</w:t>
      </w:r>
      <w:r>
        <w:rPr>
          <w:rStyle w:val="a3"/>
          <w:b w:val="0"/>
          <w:sz w:val="28"/>
          <w:szCs w:val="28"/>
        </w:rPr>
        <w:t xml:space="preserve"> робот</w:t>
      </w:r>
      <w:r>
        <w:rPr>
          <w:rStyle w:val="a3"/>
          <w:b w:val="0"/>
          <w:sz w:val="28"/>
          <w:szCs w:val="28"/>
          <w:lang w:val="uk-UA"/>
        </w:rPr>
        <w:t>у</w:t>
      </w:r>
      <w:r>
        <w:rPr>
          <w:rStyle w:val="a3"/>
          <w:b w:val="0"/>
          <w:sz w:val="28"/>
          <w:szCs w:val="28"/>
        </w:rPr>
        <w:t xml:space="preserve"> </w:t>
      </w:r>
      <w:r>
        <w:rPr>
          <w:rStyle w:val="a3"/>
          <w:b w:val="0"/>
          <w:sz w:val="28"/>
          <w:szCs w:val="28"/>
          <w:lang w:val="uk-UA"/>
        </w:rPr>
        <w:t>методично</w:t>
      </w:r>
      <w:r>
        <w:rPr>
          <w:rStyle w:val="a3"/>
          <w:b w:val="0"/>
          <w:bCs w:val="0"/>
          <w:sz w:val="28"/>
          <w:szCs w:val="28"/>
          <w:lang w:val="uk-UA"/>
        </w:rPr>
        <w:t>ї кафедри</w:t>
      </w:r>
      <w:r>
        <w:rPr>
          <w:rStyle w:val="a3"/>
          <w:b w:val="0"/>
          <w:sz w:val="28"/>
          <w:szCs w:val="28"/>
          <w:lang w:val="uk-UA"/>
        </w:rPr>
        <w:t xml:space="preserve"> </w:t>
      </w:r>
      <w:r>
        <w:rPr>
          <w:rStyle w:val="a3"/>
          <w:b w:val="0"/>
          <w:sz w:val="28"/>
          <w:szCs w:val="28"/>
        </w:rPr>
        <w:t xml:space="preserve"> вчителів естетичного </w:t>
      </w:r>
      <w:r>
        <w:rPr>
          <w:rStyle w:val="a3"/>
          <w:b w:val="0"/>
          <w:sz w:val="28"/>
          <w:szCs w:val="28"/>
          <w:lang w:val="uk-UA"/>
        </w:rPr>
        <w:t>циклу</w:t>
      </w:r>
    </w:p>
    <w:p w:rsidR="00AF34B7" w:rsidRDefault="00EE1955">
      <w:pPr>
        <w:pStyle w:val="11"/>
        <w:spacing w:line="360" w:lineRule="auto"/>
        <w:jc w:val="center"/>
        <w:rPr>
          <w:sz w:val="28"/>
          <w:szCs w:val="28"/>
        </w:rPr>
      </w:pPr>
      <w:r>
        <w:rPr>
          <w:rStyle w:val="a3"/>
          <w:b w:val="0"/>
          <w:sz w:val="28"/>
          <w:szCs w:val="28"/>
          <w:lang w:val="uk-UA"/>
        </w:rPr>
        <w:t>за</w:t>
      </w:r>
      <w:r>
        <w:rPr>
          <w:sz w:val="28"/>
          <w:szCs w:val="28"/>
          <w:lang w:val="uk-UA"/>
        </w:rPr>
        <w:t xml:space="preserve"> </w:t>
      </w:r>
      <w:r>
        <w:rPr>
          <w:rStyle w:val="a3"/>
          <w:b w:val="0"/>
          <w:sz w:val="28"/>
          <w:szCs w:val="28"/>
          <w:lang w:val="uk-UA"/>
        </w:rPr>
        <w:t>2023/2024 навчальний рік.</w:t>
      </w: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У 2023/2024 навчальному році методична кафедра вчителів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естетичного циклу, трудового працювало над науково –методичною темою центру: «</w:t>
      </w:r>
      <w:r>
        <w:rPr>
          <w:rFonts w:ascii="Times New Roman" w:eastAsia="Times New Roman" w:hAnsi="Times New Roman" w:cs="Times New Roman"/>
          <w:bCs/>
          <w:color w:val="3A3A3A"/>
          <w:sz w:val="28"/>
          <w:szCs w:val="28"/>
          <w:lang w:eastAsia="ru-RU"/>
        </w:rPr>
        <w:t>Соціальна адаптація дітей із порушеннями інтелекту у сучасному суспільстві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». </w:t>
      </w:r>
    </w:p>
    <w:p w:rsidR="00AF34B7" w:rsidRDefault="00EE1955">
      <w:pPr>
        <w:spacing w:before="278" w:after="278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Методичне обєднання вчителів естетичного циклу складається з 6 вчителів: Лимар І.Ф. –  вчитель трудо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вого навчання вищої категорії, Маковський В.В.– вчитель трудового навчання І категорії, Нездименко І.В. – вчитель музичного мистецтва - спеціаліст, Борщ І.В. – вчитель фізичної культури І категорії, Стриженко О.В — вчитель ЛФК, спеціаліст ІІ категорії, Під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горна Л.В – вчитель трудового навчання спеціаліст ІІ категорії, </w:t>
      </w: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Члени методичної кафедри працювали над темою: «Спрямування роботи на розвиток та забезпечення художньо-творчих, соціально-трудових та фізично-оздоровчих компетентностей дітей з особливими пот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ребами». Пріоритет особистості учня, створення всіх умов задля розширення та забезпечення практичних та мистецьких умінь, спортивних досягнень, здатність до художньо-творчої самореалізації – ці завдання змушували вчителів методичної кафедри ретельно шукати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ефективні засоби їх досягнення. Вчителі зупинили свій пошук на плануванні та проведенні корекційно-відновлювальної роботи з учнями, що мають порушення інтелекту, і в подальшому впровадженні компетентнісного підходу до організації освітнього процесу.</w:t>
      </w: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Саме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ці теми були провідними на засіданнях методичної кафедри . </w:t>
      </w: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 2023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2024 навчальному році було проведено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засідання та обговорено такі питання:</w:t>
      </w: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.«</w:t>
      </w:r>
      <w:r>
        <w:rPr>
          <w:rFonts w:ascii="Times New Roman" w:eastAsia="Times New Roman" w:hAnsi="Times New Roman" w:cs="Times New Roman"/>
          <w:color w:val="000002"/>
          <w:kern w:val="2"/>
          <w:sz w:val="28"/>
          <w:szCs w:val="28"/>
          <w:lang w:val="uk-UA" w:eastAsia="ru-RU"/>
        </w:rPr>
        <w:t>Сучасні вимоги НУШ до викладання предметів естетичних галузей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 xml:space="preserve">» </w:t>
      </w: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kern w:val="2"/>
          <w:sz w:val="28"/>
          <w:szCs w:val="28"/>
          <w:lang w:val="uk-UA" w:eastAsia="ru-RU"/>
        </w:rPr>
        <w:t>Борщ І В</w:t>
      </w: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2.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 xml:space="preserve">«Використання наочності на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uk-UA" w:eastAsia="ru-RU"/>
        </w:rPr>
        <w:t>уроках музичного мистецтва, як інтерактивний метод навчання для учнів з порушеннями інтелекту»</w:t>
      </w:r>
      <w:r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Нездименко І.В</w:t>
      </w: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3.«Адаптивне фізичне виховання дітей з порушеннями інтелекту» Стриженко О.В</w:t>
      </w: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 «Особливості трудової діяльності та вибору майбутньої професії для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дітей з порушеннями інтелекту» Лимар І.Ф</w:t>
      </w: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5. «</w:t>
      </w:r>
      <w:r>
        <w:rPr>
          <w:rFonts w:ascii="Times New Roman" w:eastAsia="Times New Roman" w:hAnsi="Times New Roman" w:cs="Times New Roman"/>
          <w:color w:val="000002"/>
          <w:sz w:val="28"/>
          <w:szCs w:val="28"/>
          <w:lang w:val="uk-UA" w:eastAsia="ru-RU"/>
        </w:rPr>
        <w:t>Особливості організації дистанційного навчання в умовах воєнного стану. Співпраця учасників освітнього процесу під час дистанційного навчання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 Маковський В.В</w:t>
      </w: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6.Застосування інтерактивних технологій як один із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шляхів підвищення ефективності уроків трудового навчання ” Підгорна Л.В</w:t>
      </w: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Засідання методичної кафедри проходили у різних формах (круглого столу, онлайн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ZOOM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 яким педагоги демонстрували свої розробки, аналізували уроки та заходи, розповідали про участ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ь у конкурсах, ділилися проблемами професійного росту. Адже двигуном зростання вчителя є, насамперед, самоаналіз діяльності, постійний пошук та випробування дієвих методів навчання. </w:t>
      </w: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Досягнення вчителів нашої кафедри: пройдені і отримані сертифікати про пр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оходження курсів</w:t>
      </w: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lastRenderedPageBreak/>
        <w:drawing>
          <wp:anchor distT="0" distB="0" distL="0" distR="0" simplePos="0" relativeHeight="6" behindDoc="0" locked="0" layoutInCell="0" allowOverlap="1">
            <wp:simplePos x="0" y="0"/>
            <wp:positionH relativeFrom="column">
              <wp:posOffset>133350</wp:posOffset>
            </wp:positionH>
            <wp:positionV relativeFrom="paragraph">
              <wp:posOffset>184150</wp:posOffset>
            </wp:positionV>
            <wp:extent cx="2028825" cy="3295650"/>
            <wp:effectExtent l="0" t="0" r="0" b="0"/>
            <wp:wrapSquare wrapText="bothSides"/>
            <wp:docPr id="1" name="Рисунок 5" descr="C:\Users\User\AppData\Local\Temp\lu13048u9sahf.tmp\lu13048u9salt_tmp_db9c3d77e91b86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 descr="C:\Users\User\AppData\Local\Temp\lu13048u9sahf.tmp\lu13048u9salt_tmp_db9c3d77e91b869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anchor distT="0" distB="0" distL="0" distR="0" simplePos="0" relativeHeight="5" behindDoc="0" locked="0" layoutInCell="0" allowOverlap="1">
            <wp:simplePos x="0" y="0"/>
            <wp:positionH relativeFrom="column">
              <wp:posOffset>2161540</wp:posOffset>
            </wp:positionH>
            <wp:positionV relativeFrom="paragraph">
              <wp:posOffset>106045</wp:posOffset>
            </wp:positionV>
            <wp:extent cx="2333625" cy="3105150"/>
            <wp:effectExtent l="0" t="0" r="0" b="0"/>
            <wp:wrapSquare wrapText="bothSides"/>
            <wp:docPr id="2" name="Рисунок 4" descr="C:\Users\User\AppData\Local\Temp\lu13048u9sahf.tmp\lu13048u9salt_tmp_544a71fe429af6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C:\Users\User\AppData\Local\Temp\lu13048u9sahf.tmp\lu13048u9salt_tmp_544a71fe429af6ec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anchor distT="0" distB="0" distL="0" distR="0" simplePos="0" relativeHeight="4" behindDoc="0" locked="0" layoutInCell="0" allowOverlap="1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2314575" cy="3267075"/>
            <wp:effectExtent l="0" t="0" r="0" b="0"/>
            <wp:wrapSquare wrapText="bothSides"/>
            <wp:docPr id="3" name="Рисунок 3" descr="C:\Users\User\AppData\Local\Temp\lu13048u9sahf.tmp\lu13048u9salt_tmp_851b44268e4d27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User\AppData\Local\Temp\lu13048u9sahf.tmp\lu13048u9salt_tmp_851b44268e4d27fa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drawing>
          <wp:anchor distT="0" distB="0" distL="0" distR="0" simplePos="0" relativeHeight="3" behindDoc="0" locked="0" layoutInCell="0" allowOverlap="1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2438400" cy="3448050"/>
            <wp:effectExtent l="0" t="0" r="0" b="0"/>
            <wp:wrapSquare wrapText="bothSides"/>
            <wp:docPr id="4" name="Рисунок 2" descr="C:\Users\User\AppData\Local\Temp\lu13048u9sahf.tmp\lu13048u9salt_tmp_c99a87a34ba2750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C:\Users\User\AppData\Local\Temp\lu13048u9sahf.tmp\lu13048u9salt_tmp_c99a87a34ba2750f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</w:rPr>
        <w:lastRenderedPageBreak/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260350</wp:posOffset>
            </wp:positionH>
            <wp:positionV relativeFrom="paragraph">
              <wp:posOffset>-138430</wp:posOffset>
            </wp:positionV>
            <wp:extent cx="2657475" cy="3714750"/>
            <wp:effectExtent l="0" t="0" r="0" b="0"/>
            <wp:wrapSquare wrapText="bothSides"/>
            <wp:docPr id="5" name="Рисунок 1" descr="C:\Users\User\AppData\Local\Temp\lu13048u9sahf.tmp\lu13048u9salt_tmp_3ebf041f757018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 descr="C:\Users\User\AppData\Local\Temp\lu13048u9sahf.tmp\lu13048u9salt_tmp_3ebf041f75701811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AF34B7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Стриженко О.В — “Фізкультура в інклюзивній роботі. Методи та способи розвитку учнів” на “Рух Освіта”</w:t>
      </w: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Нездименко І.В — “Використання онлайн-ресурсів на уроках мистецтва” на “Рух Освіта”</w:t>
      </w: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Підгорна Л.В —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“Моделювання, проектування, конструювання сучасного уроку технології в 6 класі НУШ” на “Рух Освіта”</w:t>
      </w: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Лимар І.Ф — “Цифровий учитель” на Е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era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“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Технологічна освітня галузь у вимірі НУШ: готуємось до 7 класу” на «Ранок»</w:t>
      </w: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Борщ І.В — “Цікава фізкультура в НУШ.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Покращення комунікації та взаємодії між дітьми через флорбол” на “Рух Освіта”</w:t>
      </w:r>
    </w:p>
    <w:p w:rsidR="00AF34B7" w:rsidRDefault="00EE1955">
      <w:pPr>
        <w:spacing w:beforeAutospacing="1" w:after="0" w:line="36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Онлайн-тести «На Урок» Інтерактивні завдання для контролю знань і залучення учнів до активної роботи у класі та вдома. </w:t>
      </w:r>
      <w:r>
        <w:rPr>
          <w:rFonts w:ascii="Times New Roman" w:hAnsi="Times New Roman" w:cs="Times New Roman"/>
          <w:sz w:val="28"/>
          <w:szCs w:val="28"/>
          <w:lang w:val="uk-UA"/>
        </w:rPr>
        <w:t>Вчителі трудового навчання Лимар І.Ф., Маковський В.В. створили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на платформі власні тести з тематичного оцінювання:</w:t>
      </w:r>
    </w:p>
    <w:p w:rsidR="00AF34B7" w:rsidRDefault="00EE19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lang w:val="uk-UA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Машинні </w:t>
      </w:r>
      <w:r>
        <w:rPr>
          <w:rFonts w:ascii="Times New Roman" w:hAnsi="Times New Roman" w:cs="Times New Roman"/>
          <w:sz w:val="28"/>
          <w:szCs w:val="28"/>
        </w:rPr>
        <w:t>шви,обробка</w:t>
      </w:r>
      <w:r>
        <w:rPr>
          <w:sz w:val="28"/>
          <w:szCs w:val="28"/>
        </w:rPr>
        <w:t xml:space="preserve"> окремих вузлів швейних виробів</w:t>
      </w:r>
    </w:p>
    <w:p w:rsidR="00AF34B7" w:rsidRDefault="00EE1955">
      <w:pPr>
        <w:pStyle w:val="a7"/>
        <w:spacing w:before="240"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- Бісероплетення</w:t>
      </w:r>
    </w:p>
    <w:p w:rsidR="00AF34B7" w:rsidRDefault="00EE1955">
      <w:pPr>
        <w:pStyle w:val="a7"/>
        <w:spacing w:before="240" w:after="0" w:line="360" w:lineRule="auto"/>
        <w:contextualSpacing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- Оздоблення деталей одягу</w:t>
      </w:r>
    </w:p>
    <w:p w:rsidR="00AF34B7" w:rsidRDefault="00EE1955">
      <w:pPr>
        <w:pStyle w:val="a7"/>
        <w:spacing w:before="240"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-Дитячий одяг</w:t>
      </w:r>
    </w:p>
    <w:p w:rsidR="00AF34B7" w:rsidRDefault="00EE1955">
      <w:pPr>
        <w:pStyle w:val="a7"/>
        <w:spacing w:before="240"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-Розкрій одягу</w:t>
      </w:r>
    </w:p>
    <w:p w:rsidR="00AF34B7" w:rsidRDefault="00EE1955">
      <w:pPr>
        <w:pStyle w:val="a7"/>
        <w:spacing w:before="240"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-Бісер в оздоблювальних роботах</w:t>
      </w:r>
    </w:p>
    <w:p w:rsidR="00AF34B7" w:rsidRDefault="00EE1955">
      <w:pPr>
        <w:pStyle w:val="a7"/>
        <w:spacing w:before="240"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-Пошиття халата;</w:t>
      </w:r>
    </w:p>
    <w:p w:rsidR="00AF34B7" w:rsidRDefault="00EE1955">
      <w:pPr>
        <w:pStyle w:val="a7"/>
        <w:spacing w:before="240"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-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Зберігання та сушіння деревини;</w:t>
      </w:r>
    </w:p>
    <w:p w:rsidR="00AF34B7" w:rsidRDefault="00EE1955">
      <w:pPr>
        <w:pStyle w:val="a7"/>
        <w:spacing w:before="240" w:after="0" w:line="360" w:lineRule="auto"/>
        <w:contextualSpacing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-</w:t>
      </w:r>
      <w:r>
        <w:rPr>
          <w:rFonts w:ascii="Times New Roman" w:hAnsi="Times New Roman"/>
          <w:sz w:val="28"/>
          <w:szCs w:val="28"/>
          <w:lang w:val="uk-UA" w:eastAsia="ru-RU"/>
        </w:rPr>
        <w:t>Круглі лісоматеріали.</w:t>
      </w:r>
    </w:p>
    <w:p w:rsidR="00AF34B7" w:rsidRDefault="00EE1955">
      <w:pPr>
        <w:pStyle w:val="a7"/>
        <w:spacing w:before="240" w:after="0" w:line="360" w:lineRule="auto"/>
        <w:contextualSpacing/>
        <w:rPr>
          <w:rFonts w:ascii="Times New Roman" w:hAnsi="Times New Roman"/>
          <w:sz w:val="28"/>
          <w:szCs w:val="28"/>
          <w:lang w:val="uk-UA" w:eastAsia="ru-RU"/>
        </w:rPr>
      </w:pPr>
      <w:r>
        <w:rPr>
          <w:rFonts w:ascii="Times New Roman" w:hAnsi="Times New Roman"/>
          <w:sz w:val="28"/>
          <w:szCs w:val="28"/>
          <w:lang w:val="uk-UA" w:eastAsia="ru-RU"/>
        </w:rPr>
        <w:t>Для тематичного оцінювання знань у</w:t>
      </w:r>
      <w:r>
        <w:rPr>
          <w:rFonts w:ascii="Times New Roman" w:hAnsi="Times New Roman"/>
          <w:sz w:val="28"/>
          <w:szCs w:val="28"/>
          <w:lang w:val="uk-UA" w:eastAsia="ru-RU"/>
        </w:rPr>
        <w:t xml:space="preserve">чнів і закріплення тем з предметів вчителі Лимар І.Ф, Маковський В.В,Підгорна Л.В створюють і використовують інтерактивні вправи на </w:t>
      </w:r>
      <w:hyperlink r:id="rId10">
        <w:r>
          <w:rPr>
            <w:rFonts w:ascii="Times New Roman" w:hAnsi="Times New Roman"/>
            <w:sz w:val="28"/>
            <w:szCs w:val="28"/>
            <w:lang w:val="uk-UA" w:eastAsia="ru-RU"/>
          </w:rPr>
          <w:t>learningapps.org/index.php</w:t>
        </w:r>
      </w:hyperlink>
      <w:r>
        <w:rPr>
          <w:rFonts w:ascii="Times New Roman" w:hAnsi="Times New Roman"/>
          <w:sz w:val="28"/>
          <w:szCs w:val="28"/>
          <w:lang w:val="uk-UA" w:eastAsia="ru-RU"/>
        </w:rPr>
        <w:t>,</w:t>
      </w:r>
      <w:r>
        <w:rPr>
          <w:lang w:val="uk-UA"/>
        </w:rPr>
        <w:t xml:space="preserve"> </w:t>
      </w:r>
      <w:hyperlink r:id="rId11">
        <w:r>
          <w:rPr>
            <w:rFonts w:ascii="Times New Roman" w:hAnsi="Times New Roman"/>
            <w:sz w:val="28"/>
            <w:szCs w:val="28"/>
            <w:lang w:val="uk-UA" w:eastAsia="ru-RU"/>
          </w:rPr>
          <w:t>https://wordwall.net/uk</w:t>
        </w:r>
      </w:hyperlink>
      <w:r>
        <w:rPr>
          <w:rFonts w:ascii="Times New Roman" w:hAnsi="Times New Roman"/>
          <w:sz w:val="28"/>
          <w:szCs w:val="28"/>
          <w:lang w:val="uk-UA" w:eastAsia="ru-RU"/>
        </w:rPr>
        <w:t xml:space="preserve"> </w:t>
      </w:r>
    </w:p>
    <w:p w:rsidR="00AF34B7" w:rsidRDefault="00EE1955">
      <w:pPr>
        <w:spacing w:before="280" w:after="280" w:line="360" w:lineRule="auto"/>
        <w:ind w:firstLine="567"/>
        <w:rPr>
          <w:lang w:val="uk-UA"/>
        </w:rPr>
      </w:pPr>
      <w:hyperlink r:id="rId12">
        <w:r>
          <w:rPr>
            <w:rFonts w:ascii="Times New Roman" w:hAnsi="Times New Roman" w:cs="Times New Roman"/>
            <w:color w:val="000000"/>
            <w:sz w:val="28"/>
            <w:szCs w:val="28"/>
            <w:lang w:val="uk-UA"/>
          </w:rPr>
          <w:t>На І</w:t>
        </w:r>
        <w:r>
          <w:rPr>
            <w:rFonts w:ascii="Times New Roman" w:hAnsi="Times New Roman" w:cs="Times New Roman"/>
            <w:color w:val="000000"/>
            <w:sz w:val="28"/>
            <w:szCs w:val="28"/>
            <w:lang w:val="en-US"/>
          </w:rPr>
          <w:t>V</w:t>
        </w:r>
        <w:r>
          <w:rPr>
            <w:rFonts w:ascii="Times New Roman" w:hAnsi="Times New Roman" w:cs="Times New Roman"/>
            <w:color w:val="000000"/>
            <w:sz w:val="28"/>
            <w:szCs w:val="28"/>
            <w:lang w:val="uk-UA"/>
          </w:rPr>
          <w:t xml:space="preserve"> засіданні вчителі кафедри презентували індівідуальний звіт педагогічних досягнень, створили банк ідей щодо планування роботи на 2024/2025 навчальний рік.</w:t>
        </w:r>
      </w:hyperlink>
    </w:p>
    <w:p w:rsidR="00AF34B7" w:rsidRDefault="00EE1955">
      <w:pPr>
        <w:pStyle w:val="11"/>
        <w:spacing w:line="360" w:lineRule="auto"/>
        <w:ind w:firstLine="480"/>
        <w:rPr>
          <w:sz w:val="28"/>
          <w:szCs w:val="28"/>
          <w:lang w:val="uk-UA" w:eastAsia="ru-RU"/>
        </w:rPr>
      </w:pPr>
      <w:hyperlink r:id="rId13">
        <w:r>
          <w:rPr>
            <w:color w:val="000000"/>
            <w:sz w:val="28"/>
            <w:szCs w:val="28"/>
          </w:rPr>
          <w:t>Підбиваючи підсумки 20</w:t>
        </w:r>
        <w:r>
          <w:rPr>
            <w:color w:val="000000"/>
            <w:sz w:val="28"/>
            <w:szCs w:val="28"/>
            <w:lang w:val="uk-UA"/>
          </w:rPr>
          <w:t>23/2024</w:t>
        </w:r>
        <w:r>
          <w:rPr>
            <w:color w:val="000000"/>
            <w:sz w:val="28"/>
            <w:szCs w:val="28"/>
          </w:rPr>
          <w:t xml:space="preserve"> н.р. можна</w:t>
        </w:r>
        <w:r>
          <w:rPr>
            <w:color w:val="000000"/>
            <w:sz w:val="28"/>
            <w:szCs w:val="28"/>
          </w:rPr>
          <w:t xml:space="preserve"> сказати, що з’явилось чимало цікавого у творчому доробку педагогів, адже вони шукали нові форми, методи роботи, підвищували якість навчально-виховного процесу. </w:t>
        </w:r>
      </w:hyperlink>
    </w:p>
    <w:p w:rsidR="00AF34B7" w:rsidRDefault="00EE1955">
      <w:pPr>
        <w:spacing w:beforeAutospacing="1" w:after="0" w:line="360" w:lineRule="auto"/>
        <w:ind w:right="-23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 урахуванням проведеного аналізу за минулий навчальний рік, основним змістом методичної робот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и методичної кафедри вчителів естетичного циклу на 2024/2025 навчальний рік буде:</w:t>
      </w:r>
    </w:p>
    <w:p w:rsidR="00AF34B7" w:rsidRDefault="00EE1955">
      <w:pPr>
        <w:shd w:val="clear" w:color="auto" w:fill="FFFFFF"/>
        <w:spacing w:after="60" w:line="360" w:lineRule="auto"/>
        <w:rPr>
          <w:lang w:val="uk-UA"/>
        </w:rPr>
      </w:pPr>
      <w:hyperlink r:id="rId14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1. Вивчати нормативні документи Міністерства освіти та методичні рекомендації щодо викладання трудового навчання,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 xml:space="preserve"> музичного мистецтва та фізичної культури, новітні педагогічні технології.</w:t>
        </w:r>
      </w:hyperlink>
    </w:p>
    <w:p w:rsidR="00AF34B7" w:rsidRPr="00EE1955" w:rsidRDefault="00EE1955">
      <w:pPr>
        <w:shd w:val="clear" w:color="auto" w:fill="FFFFFF"/>
        <w:spacing w:after="60" w:line="360" w:lineRule="auto"/>
        <w:rPr>
          <w:lang w:val="uk-UA"/>
        </w:rPr>
      </w:pPr>
      <w:hyperlink r:id="rId15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 xml:space="preserve">2. Працювати над підвищенням рівня викладання предметів дистанційно, розвитком творчого пошуку, використанням досягнень 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педагогіки, психології та досвіду вчителів-новаторів.</w:t>
        </w:r>
      </w:hyperlink>
    </w:p>
    <w:p w:rsidR="00AF34B7" w:rsidRDefault="00EE1955">
      <w:pPr>
        <w:shd w:val="clear" w:color="auto" w:fill="FFFFFF"/>
        <w:spacing w:after="60" w:line="360" w:lineRule="auto"/>
      </w:pPr>
      <w:hyperlink r:id="rId16">
        <w:r w:rsidRPr="00EE1955"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/>
          </w:rPr>
          <w:t xml:space="preserve"> </w:t>
        </w:r>
        <w:r>
          <w:rPr>
            <w:rFonts w:ascii="Times New Roman" w:hAnsi="Times New Roman" w:cs="Times New Roman"/>
            <w:color w:val="000000"/>
            <w:sz w:val="28"/>
            <w:szCs w:val="28"/>
            <w:lang w:val="uk-UA"/>
          </w:rPr>
          <w:t>3.</w:t>
        </w:r>
        <w:r>
          <w:rPr>
            <w:rFonts w:ascii="Times New Roman" w:hAnsi="Times New Roman" w:cs="Times New Roman"/>
            <w:color w:val="000000"/>
            <w:sz w:val="28"/>
            <w:szCs w:val="28"/>
          </w:rPr>
          <w:t>Поліпшення ефективності та якості роботи через використання ІКТ, диференціацію навчання.</w:t>
        </w:r>
      </w:hyperlink>
    </w:p>
    <w:p w:rsidR="00AF34B7" w:rsidRDefault="00EE1955">
      <w:pPr>
        <w:shd w:val="clear" w:color="auto" w:fill="FFFFFF"/>
        <w:spacing w:after="60" w:line="360" w:lineRule="auto"/>
      </w:pPr>
      <w:hyperlink r:id="rId17">
        <w:r>
          <w:rPr>
            <w:rFonts w:ascii="Times New Roman" w:eastAsia="Times New Roman" w:hAnsi="Times New Roman" w:cs="Times New Roman"/>
            <w:color w:val="000000"/>
            <w:sz w:val="28"/>
            <w:szCs w:val="28"/>
            <w:lang w:val="uk-UA" w:eastAsia="uk-UA"/>
          </w:rPr>
          <w:t>4.Виявлення, узагальнення та розповсюдження досвіду творчо працюючих педагогів.</w:t>
        </w:r>
      </w:hyperlink>
    </w:p>
    <w:p w:rsidR="00AF34B7" w:rsidRDefault="00AF34B7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1955" w:rsidRDefault="00EE195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E1955" w:rsidRDefault="00EE1955" w:rsidP="00EE1955">
      <w:pPr>
        <w:pStyle w:val="Standar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Голова Методичної кафедри учителів</w:t>
      </w:r>
    </w:p>
    <w:p w:rsidR="00EE1955" w:rsidRDefault="00EE1955" w:rsidP="00EE1955">
      <w:pPr>
        <w:pStyle w:val="Standard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предметів </w:t>
      </w:r>
      <w:r>
        <w:rPr>
          <w:rFonts w:ascii="Times New Roman" w:hAnsi="Times New Roman"/>
          <w:color w:val="000000"/>
          <w:sz w:val="28"/>
          <w:szCs w:val="28"/>
        </w:rPr>
        <w:t xml:space="preserve"> естетич</w:t>
      </w:r>
      <w:r>
        <w:rPr>
          <w:rFonts w:ascii="Times New Roman" w:hAnsi="Times New Roman"/>
          <w:color w:val="000000"/>
          <w:sz w:val="28"/>
          <w:szCs w:val="28"/>
        </w:rPr>
        <w:t xml:space="preserve">ного циклу                                            </w:t>
      </w:r>
      <w:r>
        <w:rPr>
          <w:rFonts w:ascii="Times New Roman" w:hAnsi="Times New Roman"/>
          <w:color w:val="000000"/>
          <w:sz w:val="28"/>
          <w:szCs w:val="28"/>
        </w:rPr>
        <w:t xml:space="preserve"> Лимар І.Ф</w:t>
      </w:r>
      <w:bookmarkStart w:id="0" w:name="_GoBack"/>
      <w:bookmarkEnd w:id="0"/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EE1955" w:rsidRDefault="00EE1955" w:rsidP="00EE1955">
      <w:pPr>
        <w:pStyle w:val="Standard"/>
        <w:rPr>
          <w:rFonts w:ascii="Times New Roman" w:hAnsi="Times New Roman"/>
          <w:color w:val="000000"/>
          <w:sz w:val="28"/>
          <w:szCs w:val="28"/>
        </w:rPr>
      </w:pPr>
    </w:p>
    <w:p w:rsidR="00EE1955" w:rsidRPr="00EE1955" w:rsidRDefault="00EE1955">
      <w:pPr>
        <w:spacing w:line="36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sectPr w:rsidR="00EE1955" w:rsidRPr="00EE1955">
      <w:pgSz w:w="11906" w:h="16838"/>
      <w:pgMar w:top="850" w:right="850" w:bottom="850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roman"/>
    <w:pitch w:val="variable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4B7"/>
    <w:rsid w:val="00AF34B7"/>
    <w:rsid w:val="00EE1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ABEA86"/>
  <w15:docId w15:val="{3E7DB497-FC65-464E-A289-83127F7DA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FB4A02"/>
    <w:pPr>
      <w:spacing w:before="278" w:after="278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qFormat/>
    <w:rsid w:val="00FB4A02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styleId="a3">
    <w:name w:val="Strong"/>
    <w:qFormat/>
    <w:rsid w:val="00FB4A02"/>
    <w:rPr>
      <w:b/>
      <w:bCs/>
    </w:rPr>
  </w:style>
  <w:style w:type="character" w:customStyle="1" w:styleId="a4">
    <w:name w:val="Основной текст Знак"/>
    <w:basedOn w:val="a0"/>
    <w:qFormat/>
    <w:rsid w:val="00A7038D"/>
    <w:rPr>
      <w:rFonts w:ascii="Calibri" w:eastAsia="Calibri" w:hAnsi="Calibri" w:cs="Times New Roman"/>
      <w:lang w:eastAsia="zh-CN"/>
    </w:rPr>
  </w:style>
  <w:style w:type="character" w:customStyle="1" w:styleId="a5">
    <w:name w:val="Текст выноски Знак"/>
    <w:basedOn w:val="a0"/>
    <w:uiPriority w:val="99"/>
    <w:semiHidden/>
    <w:qFormat/>
    <w:rsid w:val="000F6C0D"/>
    <w:rPr>
      <w:rFonts w:ascii="Segoe UI" w:hAnsi="Segoe UI" w:cs="Segoe UI"/>
      <w:sz w:val="18"/>
      <w:szCs w:val="18"/>
    </w:rPr>
  </w:style>
  <w:style w:type="character" w:customStyle="1" w:styleId="-">
    <w:name w:val="Интернет-ссылка"/>
    <w:basedOn w:val="a0"/>
    <w:uiPriority w:val="99"/>
    <w:unhideWhenUsed/>
    <w:rsid w:val="008C247F"/>
    <w:rPr>
      <w:color w:val="0563C1" w:themeColor="hyperlink"/>
      <w:u w:val="single"/>
    </w:rPr>
  </w:style>
  <w:style w:type="paragraph" w:customStyle="1" w:styleId="a6">
    <w:name w:val="Заголовок"/>
    <w:basedOn w:val="a"/>
    <w:next w:val="a7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7">
    <w:name w:val="Body Text"/>
    <w:basedOn w:val="a"/>
    <w:rsid w:val="00A7038D"/>
    <w:pPr>
      <w:spacing w:after="140" w:line="276" w:lineRule="auto"/>
    </w:pPr>
    <w:rPr>
      <w:rFonts w:ascii="Calibri" w:eastAsia="Calibri" w:hAnsi="Calibri" w:cs="Times New Roman"/>
      <w:lang w:eastAsia="zh-CN"/>
    </w:rPr>
  </w:style>
  <w:style w:type="paragraph" w:styleId="a8">
    <w:name w:val="List"/>
    <w:basedOn w:val="a7"/>
    <w:rPr>
      <w:rFonts w:cs="Lucida Sans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aa">
    <w:name w:val="Указатель"/>
    <w:basedOn w:val="a"/>
    <w:qFormat/>
    <w:pPr>
      <w:suppressLineNumbers/>
    </w:pPr>
    <w:rPr>
      <w:rFonts w:cs="Lucida Sans"/>
      <w:lang/>
    </w:rPr>
  </w:style>
  <w:style w:type="paragraph" w:styleId="ab">
    <w:name w:val="Normal (Web)"/>
    <w:basedOn w:val="a"/>
    <w:uiPriority w:val="99"/>
    <w:semiHidden/>
    <w:unhideWhenUsed/>
    <w:qFormat/>
    <w:rsid w:val="00FB4A02"/>
    <w:pPr>
      <w:spacing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qFormat/>
    <w:rsid w:val="00FB4A02"/>
    <w:pPr>
      <w:spacing w:beforeAutospacing="1" w:after="142" w:line="276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вичайний (веб)1"/>
    <w:basedOn w:val="a"/>
    <w:qFormat/>
    <w:rsid w:val="00FB4A02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c">
    <w:name w:val="Balloon Text"/>
    <w:basedOn w:val="a"/>
    <w:uiPriority w:val="99"/>
    <w:semiHidden/>
    <w:unhideWhenUsed/>
    <w:qFormat/>
    <w:rsid w:val="000F6C0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Standard">
    <w:name w:val="Standard"/>
    <w:rsid w:val="00EE1955"/>
    <w:pPr>
      <w:autoSpaceDN w:val="0"/>
    </w:pPr>
    <w:rPr>
      <w:rFonts w:ascii="Liberation Serif" w:eastAsia="NSimSun" w:hAnsi="Liberation Serif" w:cs="Lucida Sans"/>
      <w:kern w:val="3"/>
      <w:sz w:val="24"/>
      <w:szCs w:val="24"/>
      <w:lang w:val="uk-UA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035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hyperlink" Target="https://uk.wikipedia.org/wiki/&#1059;&#1085;&#1110;&#1074;&#1077;&#1088;&#1089;&#1080;&#1090;&#1077;&#1090;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hyperlink" Target="https://uk.wikipedia.org/wiki/&#1059;&#1085;&#1110;&#1074;&#1077;&#1088;&#1089;&#1080;&#1090;&#1077;&#1090;" TargetMode="External"/><Relationship Id="rId17" Type="http://schemas.openxmlformats.org/officeDocument/2006/relationships/hyperlink" Target="https://uk.wikipedia.org/wiki/&#1059;&#1085;&#1110;&#1074;&#1077;&#1088;&#1089;&#1080;&#1090;&#1077;&#1090;" TargetMode="External"/><Relationship Id="rId2" Type="http://schemas.openxmlformats.org/officeDocument/2006/relationships/styles" Target="styles.xml"/><Relationship Id="rId16" Type="http://schemas.openxmlformats.org/officeDocument/2006/relationships/hyperlink" Target="https://uk.wikipedia.org/wiki/&#1059;&#1085;&#1110;&#1074;&#1077;&#1088;&#1089;&#1080;&#1090;&#1077;&#1090;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wordwall.net/uk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uk.wikipedia.org/wiki/&#1059;&#1085;&#1110;&#1074;&#1077;&#1088;&#1089;&#1080;&#1090;&#1077;&#1090;" TargetMode="External"/><Relationship Id="rId10" Type="http://schemas.openxmlformats.org/officeDocument/2006/relationships/hyperlink" Target="https://learningapps.org/index.php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hyperlink" Target="https://uk.wikipedia.org/wiki/&#1059;&#1085;&#1110;&#1074;&#1077;&#1088;&#1089;&#1080;&#1090;&#1077;&#1090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D5E79C-D1C8-4C81-ABA8-18350D5295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3647</Words>
  <Characters>2079</Characters>
  <Application>Microsoft Office Word</Application>
  <DocSecurity>0</DocSecurity>
  <Lines>17</Lines>
  <Paragraphs>11</Paragraphs>
  <ScaleCrop>false</ScaleCrop>
  <Company/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3</cp:revision>
  <dcterms:created xsi:type="dcterms:W3CDTF">2024-05-01T06:21:00Z</dcterms:created>
  <dcterms:modified xsi:type="dcterms:W3CDTF">2024-12-13T10:35:00Z</dcterms:modified>
  <dc:language>ru-RU</dc:language>
</cp:coreProperties>
</file>