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405"/>
        <w:gridCol w:w="1859"/>
        <w:gridCol w:w="4306"/>
      </w:tblGrid>
      <w:tr>
        <w:trPr/>
        <w:tc>
          <w:tcPr>
            <w:tcW w:w="3405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</w:r>
          </w:p>
        </w:tc>
        <w:tc>
          <w:tcPr>
            <w:tcW w:w="1859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</w:r>
          </w:p>
        </w:tc>
        <w:tc>
          <w:tcPr>
            <w:tcW w:w="4306" w:type="dxa"/>
            <w:tcBorders/>
          </w:tcPr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ЗАТВЕРДЖУЮ</w:t>
            </w:r>
          </w:p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Директор Центру </w:t>
            </w:r>
          </w:p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________________</w:t>
            </w:r>
            <w:r>
              <w:rPr>
                <w:sz w:val="28"/>
                <w:szCs w:val="28"/>
                <w:lang w:val="uk-UA" w:eastAsia="en-US"/>
              </w:rPr>
              <w:t>Ніна САНІНА</w:t>
            </w:r>
          </w:p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_______________2022</w:t>
            </w:r>
          </w:p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</w:r>
          </w:p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М.П.</w:t>
            </w:r>
          </w:p>
        </w:tc>
      </w:tr>
    </w:tbl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shd w:val="clear" w:color="auto" w:fill="FFFFFF"/>
        <w:jc w:val="center"/>
        <w:rPr>
          <w:rFonts w:ascii="Arial" w:hAnsi="Arial" w:eastAsia="Times New Roman" w:cs="Arial"/>
          <w:b/>
          <w:b/>
          <w:bCs/>
          <w:color w:val="333333"/>
          <w:sz w:val="21"/>
          <w:szCs w:val="21"/>
        </w:rPr>
      </w:pPr>
      <w:r>
        <w:rPr>
          <w:b/>
          <w:bCs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shd w:fill="FFFFFF" w:val="clear"/>
        </w:rPr>
        <w:t>ПОЛОЖЕННЯ</w:t>
      </w:r>
    </w:p>
    <w:p>
      <w:pPr>
        <w:pStyle w:val="Normal"/>
        <w:shd w:val="clear" w:color="auto" w:fill="FFFFFF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>
          <w:rFonts w:eastAsia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/>
          <w:color w:val="000000"/>
          <w:sz w:val="28"/>
          <w:szCs w:val="28"/>
          <w:shd w:fill="FFFFFF" w:val="clear"/>
        </w:rPr>
        <w:t>про </w:t>
      </w:r>
      <w:r>
        <w:rPr>
          <w:rFonts w:eastAsia="Times New Roman"/>
          <w:color w:val="333333"/>
          <w:sz w:val="28"/>
          <w:szCs w:val="28"/>
          <w:shd w:fill="FFFFFF" w:val="clear"/>
        </w:rPr>
        <w:t> </w:t>
      </w:r>
      <w:r>
        <w:rPr>
          <w:rFonts w:eastAsia="Times New Roman"/>
          <w:color w:val="333333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/>
          <w:color w:val="333333"/>
          <w:sz w:val="28"/>
          <w:szCs w:val="28"/>
          <w:shd w:fill="FFFFFF" w:val="clear"/>
        </w:rPr>
        <w:t>дистанційн</w:t>
      </w:r>
      <w:r>
        <w:rPr>
          <w:rFonts w:eastAsia="Times New Roman"/>
          <w:color w:val="333333"/>
          <w:sz w:val="28"/>
          <w:szCs w:val="28"/>
          <w:shd w:fill="FFFFFF" w:val="clear"/>
          <w:lang w:val="uk-UA"/>
        </w:rPr>
        <w:t xml:space="preserve">у форму </w:t>
      </w:r>
      <w:r>
        <w:rPr>
          <w:rFonts w:eastAsia="Times New Roman"/>
          <w:color w:val="333333"/>
          <w:sz w:val="28"/>
          <w:szCs w:val="28"/>
          <w:shd w:fill="FFFFFF" w:val="clear"/>
        </w:rPr>
        <w:t>навчання  в</w:t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  <w:lang w:val="uk-UA"/>
        </w:rPr>
        <w:t xml:space="preserve">Комунальному закладі </w:t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  <w:lang w:val="uk-UA"/>
        </w:rPr>
        <w:t xml:space="preserve">"Сахновщинський навчально-реабілітаційний центр" </w:t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  <w:lang w:val="uk-UA"/>
        </w:rPr>
        <w:t xml:space="preserve">Харківської обласної ради </w:t>
      </w:r>
    </w:p>
    <w:p>
      <w:pPr>
        <w:pStyle w:val="Normal"/>
        <w:spacing w:lineRule="auto" w:line="276"/>
        <w:jc w:val="center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7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9570"/>
      </w:tblGrid>
      <w:tr>
        <w:trPr/>
        <w:tc>
          <w:tcPr>
            <w:tcW w:w="9570" w:type="dxa"/>
            <w:tcBorders/>
          </w:tcPr>
          <w:tbl>
            <w:tblPr>
              <w:tblW w:w="9240" w:type="dxa"/>
              <w:jc w:val="left"/>
              <w:tblInd w:w="324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4561"/>
              <w:gridCol w:w="4678"/>
            </w:tblGrid>
            <w:tr>
              <w:trPr/>
              <w:tc>
                <w:tcPr>
                  <w:tcW w:w="456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</w:tc>
              <w:tc>
                <w:tcPr>
                  <w:tcW w:w="4678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54"/>
                    <w:rPr>
                      <w:lang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b/>
                      <w:b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b/>
                      <w:b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b/>
                      <w:b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b/>
                      <w:b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b/>
                      <w:b/>
                      <w:bCs/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  <w:lang w:val="uk-UA" w:eastAsia="en-US"/>
                    </w:rPr>
                    <w:t>ПОГОДЖЕНО</w:t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на засіданні педагогічної ради Комунального закладу «Сахновщинський навчально-реабілітаційний центр» </w:t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Харківської обласної ради</w:t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від _____ ______2022 , протокол  № </w:t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lang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>голова педагогічної ради</w:t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_______________ Н</w:t>
                  </w:r>
                  <w:r>
                    <w:rPr>
                      <w:sz w:val="28"/>
                      <w:szCs w:val="28"/>
                      <w:lang w:val="uk-UA" w:eastAsia="en-US"/>
                    </w:rPr>
                    <w:t>іна САНІНА</w:t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54"/>
                    <w:rPr>
                      <w:sz w:val="28"/>
                      <w:szCs w:val="28"/>
                      <w:lang w:val="uk-UA" w:eastAsia="en-US"/>
                    </w:rPr>
                  </w:pPr>
                  <w:r>
                    <w:rPr>
                      <w:sz w:val="28"/>
                      <w:szCs w:val="28"/>
                      <w:lang w:val="uk-UA" w:eastAsia="en-US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5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</w:r>
          </w:p>
        </w:tc>
      </w:tr>
    </w:tbl>
    <w:p>
      <w:pPr>
        <w:pStyle w:val="Style21"/>
        <w:spacing w:lineRule="auto" w:line="36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1"/>
        <w:spacing w:lineRule="auto" w:line="360"/>
        <w:jc w:val="left"/>
        <w:rPr>
          <w:b/>
          <w:b/>
          <w:bCs/>
          <w:lang w:val="uk-UA"/>
        </w:rPr>
      </w:pPr>
      <w:r>
        <w:rPr>
          <w:b/>
          <w:bCs/>
          <w:sz w:val="28"/>
          <w:szCs w:val="28"/>
        </w:rPr>
        <w:t xml:space="preserve">І. Загальні </w:t>
      </w:r>
      <w:r>
        <w:rPr>
          <w:b/>
          <w:bCs/>
          <w:sz w:val="28"/>
          <w:szCs w:val="28"/>
          <w:lang w:val="uk-UA"/>
        </w:rPr>
        <w:t>положення</w:t>
      </w:r>
    </w:p>
    <w:p>
      <w:pPr>
        <w:pStyle w:val="HTMLPreformatted"/>
        <w:spacing w:lineRule="auto" w: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Положення про дистанційне навчання (далі - Положення) Комунального закладу "Сахновщинський навчально-реабілітаційний центр" Харківської обласної ради (далі - Центр) є нормативним документом, який регламентує організацію освітнього процесу з використанням електронних ресурсів та інструментів дистанційного навчання.</w:t>
      </w:r>
    </w:p>
    <w:p>
      <w:pPr>
        <w:pStyle w:val="Normal"/>
        <w:shd w:val="clear" w:color="auto" w:fill="FFFFFF"/>
        <w:spacing w:lineRule="auto" w:line="360"/>
        <w:ind w:firstLine="851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Дистанційне навчання – процес набуття знань, умінь, навичок і способів пізнавальної діяльності людини, який відбувається в основному за опосередкованої взаємодії віддалених один від одного учасників освітнього процесу, що функціонує на базі інформаційно-комунікаційних технологій.</w:t>
      </w:r>
    </w:p>
    <w:p>
      <w:pPr>
        <w:pStyle w:val="Normal"/>
        <w:shd w:val="clear" w:color="auto" w:fill="FFFFFF"/>
        <w:spacing w:lineRule="auto" w:line="360"/>
        <w:jc w:val="both"/>
        <w:rPr>
          <w:rFonts w:ascii="Calibri" w:hAnsi="Calibri" w:eastAsia="Times New Roman" w:cs="Calibri"/>
          <w:color w:val="333333"/>
          <w:shd w:fill="FFFFFF" w:val="clear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1.2. </w:t>
      </w:r>
      <w:r>
        <w:rPr>
          <w:sz w:val="28"/>
          <w:szCs w:val="28"/>
        </w:rPr>
        <w:t>Положення розроблене відповідно до</w:t>
      </w:r>
      <w:r>
        <w:rPr>
          <w:rFonts w:eastAsia="Times New Roman"/>
          <w:color w:val="000000"/>
          <w:sz w:val="28"/>
          <w:szCs w:val="28"/>
          <w:shd w:fill="FFFFFF" w:val="clear"/>
        </w:rPr>
        <w:t xml:space="preserve"> вимог законів України «Про освіту», 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shd w:fill="FFFFFF" w:val="clear"/>
        </w:rPr>
        <w:t xml:space="preserve">«Про 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 xml:space="preserve">повну </w:t>
      </w:r>
      <w:r>
        <w:rPr>
          <w:rFonts w:eastAsia="Times New Roman"/>
          <w:color w:val="000000"/>
          <w:sz w:val="28"/>
          <w:szCs w:val="28"/>
          <w:shd w:fill="FFFFFF" w:val="clear"/>
        </w:rPr>
        <w:t>загальну середню освіту», Положення про дистанційну форму здобуття повної загальної середньої освіти, затвердженого наказом МОН України від 08 вересня 2020 року №1115.</w:t>
      </w:r>
      <w:r>
        <w:rPr>
          <w:rFonts w:eastAsia="Times New Roman" w:cs="Calibri" w:ascii="Calibri" w:hAnsi="Calibri"/>
          <w:color w:val="333333"/>
          <w:shd w:fill="FFFFFF" w:val="clear"/>
        </w:rPr>
        <w:t> </w:t>
      </w:r>
    </w:p>
    <w:p>
      <w:pPr>
        <w:pStyle w:val="Normal"/>
        <w:spacing w:lineRule="auto" w:line="360"/>
        <w:rPr>
          <w:color w:val="2A2928"/>
          <w:sz w:val="28"/>
          <w:szCs w:val="28"/>
          <w:lang w:val="uk-UA"/>
        </w:rPr>
      </w:pPr>
      <w:r>
        <w:rPr>
          <w:rFonts w:eastAsia="Times New Roman"/>
          <w:color w:val="333333"/>
          <w:sz w:val="28"/>
          <w:szCs w:val="28"/>
          <w:shd w:fill="FFFFFF" w:val="clear"/>
          <w:lang w:val="uk-UA"/>
        </w:rPr>
        <w:t>1.3</w:t>
      </w:r>
      <w:r>
        <w:rPr>
          <w:rFonts w:eastAsia="Times New Roman" w:cs="Calibri" w:ascii="Calibri" w:hAnsi="Calibri"/>
          <w:color w:val="333333"/>
          <w:shd w:fill="FFFFFF" w:val="clear"/>
          <w:lang w:val="uk-UA"/>
        </w:rPr>
        <w:t>.</w:t>
      </w:r>
      <w:r>
        <w:rPr>
          <w:sz w:val="28"/>
          <w:szCs w:val="28"/>
          <w:lang w:val="uk-UA"/>
        </w:rPr>
        <w:t xml:space="preserve"> Відповідно до Положення </w:t>
      </w:r>
      <w:r>
        <w:rPr>
          <w:color w:val="262626"/>
          <w:sz w:val="28"/>
          <w:szCs w:val="28"/>
          <w:lang w:val="uk-UA"/>
        </w:rPr>
        <w:t>визначено механізм забезпечення учасників освітнього процесу дистанційною формою проведення навчальних занять,</w:t>
      </w:r>
      <w:r>
        <w:rPr>
          <w:color w:val="2A2928"/>
          <w:sz w:val="28"/>
          <w:szCs w:val="28"/>
          <w:lang w:val="uk-UA"/>
        </w:rPr>
        <w:t xml:space="preserve">  а також використання технологій дистанційного навчання під час організації здобуття освіти.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  <w:lang w:val="uk-U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1.4.</w:t>
      </w:r>
      <w:r>
        <w:rPr>
          <w:rFonts w:eastAsia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Організація дистанційного навчання в Центрі здійснюється</w:t>
      </w:r>
      <w:r>
        <w:rPr>
          <w:rFonts w:eastAsia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з метою</w:t>
      </w:r>
      <w:r>
        <w:rPr>
          <w:rFonts w:eastAsia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 xml:space="preserve">забезпечення можливості реалізувати право 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дітей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 xml:space="preserve"> з особливими освітніми потребами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на якісну та доступну освіту відповідно до їх здібностей, інтересів, потреб, мотивації, можливостей та досвіду, незалежно від віку, місця проживання чи перебування, стану здоров’я, інвалідності, соціального і майнового стану, інших ознак і обставин, у тому числі тих,</w:t>
      </w:r>
      <w:r>
        <w:rPr>
          <w:rFonts w:eastAsia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які об'єктивно унеможливлюють відвідування закладів освіти.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  <w:lang w:val="uk-U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1.4.</w:t>
      </w:r>
      <w:r>
        <w:rPr>
          <w:rFonts w:eastAsia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Дистанційне навчання здійснюється</w:t>
      </w:r>
      <w:r>
        <w:rPr>
          <w:rFonts w:eastAsia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відповідно до освітньої</w:t>
      </w:r>
      <w:r>
        <w:rPr>
          <w:rFonts w:eastAsia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/>
          <w:color w:val="000000"/>
          <w:sz w:val="28"/>
          <w:szCs w:val="28"/>
          <w:shd w:fill="FFFFFF" w:val="clear"/>
          <w:lang w:val="uk-UA"/>
        </w:rPr>
        <w:t>програми  Центру та має забезпечувати виконання суб’єктами дистанційного навчання державних стандартів освіти.</w:t>
      </w:r>
    </w:p>
    <w:p>
      <w:pPr>
        <w:pStyle w:val="HTMLPreformatted"/>
        <w:spacing w:lineRule="auto" w: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1.5. З метою забезпечення єдиних підходів до створення електронного освітнього середовища педагогічна рада схвалює використання конкретних інформаційно-телекомунікаційних систем (електронних освітніх платформ), комунікаційних онлайн-сервісів та інструментів, за допомогою яких організовується освітній процес під час дистанційного навчання. </w:t>
      </w:r>
      <w:r>
        <w:rPr>
          <w:rFonts w:ascii="Times New Roman" w:hAnsi="Times New Roman"/>
          <w:sz w:val="28"/>
          <w:szCs w:val="28"/>
        </w:rPr>
        <w:t xml:space="preserve">Педагогічні працівники, користуючись академічною свободою, можуть обирати форми, методи і засоби дистанційного навчання. У </w:t>
      </w:r>
      <w:r>
        <w:rPr>
          <w:rFonts w:ascii="Times New Roman" w:hAnsi="Times New Roman"/>
          <w:sz w:val="28"/>
          <w:szCs w:val="28"/>
          <w:lang w:val="uk-UA"/>
        </w:rPr>
        <w:t>Центрі</w:t>
      </w:r>
      <w:r>
        <w:rPr>
          <w:rFonts w:ascii="Times New Roman" w:hAnsi="Times New Roman"/>
          <w:sz w:val="28"/>
          <w:szCs w:val="28"/>
        </w:rPr>
        <w:t xml:space="preserve"> може використовуватися державна інформаційнотелекомунікаційна система (електронна освітня платформа), технічні можливості якої забезпечують дистанційне навчання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shd w:val="clear" w:color="auto" w:fill="FFFFFF"/>
        <w:spacing w:lineRule="auto" w:line="360"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У Положенні терміни і поняття вживаються у таких значеннях: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технології дистанційного навчання – комплекс освітніх технологій, зокрема інформаційно-комунікаційні, що надають можливість реалізувати процес дистанційного навчання у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 xml:space="preserve"> Центрі</w:t>
      </w:r>
      <w:r>
        <w:rPr>
          <w:rFonts w:eastAsia="Times New Roman"/>
          <w:color w:val="111111"/>
          <w:sz w:val="28"/>
          <w:szCs w:val="28"/>
          <w:shd w:fill="FFFFFF" w:val="clear"/>
        </w:rPr>
        <w:t>;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інформаційно-комунікаційні технології дистанційного навчання – технології створення, накопичення, зберігання та доступу до веб-ресурсів (електронних ресурсів) освітніх дисциплін (програм), а також забезпечення організації і супроводу освітнього процесу з допомогою засобів інформаційно-комунікаційного зв’язку, зокрема мережі Інтернет;</w:t>
      </w:r>
    </w:p>
    <w:p>
      <w:pPr>
        <w:pStyle w:val="Normal"/>
        <w:numPr>
          <w:ilvl w:val="0"/>
          <w:numId w:val="1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веб-середовище дистанційного навчання – системно організована сукупність веб-ресурсів  освітніх дисциплін (програм), програмного забезпечення управління веб-ресурсами, засобів взаємодії суб’єктів дистанційного навчання та управління дистанційним навчанням;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веб-ресурси  освітніх дисциплін (програм) – систематизоване зібрання інформації та засобів навчально-методичного характеру, необхідних для засвоєння  освітніх дисциплін (програм), яке доступне через Інтернет за допомогою веб-браузера та/або інших доступних користувачеві програмних засобів;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система управління веб-ресурсами  освітніх дисциплін (програм) – програмне забезпечення для створення, збереження, накопичення та передачі веб-ресурсів, а також для забезпечення авторизованого доступу суб’єктів дистанційного навчання до цих веб-ресурсів;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 xml:space="preserve">суб’єкти дистанційного навчання </w:t>
      </w:r>
      <w:r>
        <w:rPr>
          <w:rFonts w:eastAsia="Times New Roman"/>
          <w:sz w:val="28"/>
          <w:szCs w:val="28"/>
          <w:shd w:fill="FFFFFF" w:val="clear"/>
        </w:rPr>
        <w:t>–</w:t>
      </w:r>
      <w:r>
        <w:rPr>
          <w:rFonts w:eastAsia="Times New Roman"/>
          <w:color w:val="FF0000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/>
          <w:sz w:val="28"/>
          <w:szCs w:val="28"/>
          <w:shd w:fill="FFFFFF" w:val="clear"/>
          <w:lang w:val="uk-UA"/>
        </w:rPr>
        <w:t>здобувачі освіти</w:t>
      </w:r>
      <w:r>
        <w:rPr>
          <w:rFonts w:eastAsia="Times New Roman"/>
          <w:sz w:val="28"/>
          <w:szCs w:val="28"/>
          <w:shd w:fill="FFFFFF" w:val="clear"/>
        </w:rPr>
        <w:t xml:space="preserve"> </w:t>
      </w:r>
      <w:r>
        <w:rPr>
          <w:rFonts w:eastAsia="Times New Roman"/>
          <w:color w:val="111111"/>
          <w:sz w:val="28"/>
          <w:szCs w:val="28"/>
          <w:shd w:fill="FFFFFF" w:val="clear"/>
        </w:rPr>
        <w:t>(учні 1-1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0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 класів), та 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педагогічні працівники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, які забезпечують освітній процес за дистанційною формою навчання 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 xml:space="preserve"> 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асинхронний режим – взаємодія між суб’єктами дистанційного навчання, під час якої учасники взаємодіють між собою із затримкою у часі, застосовуючи при цьому інтерактивні освітні платформи, електронну пошту, форум, соціальні мережі тощо;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синхронний режим – взаємодія між суб’єктами дистанційного навчання, під час якої всі учасники одночасно перебувають у веб-середовищі дистанційного навчання (чат, аудіо-, відеоконференції, соціальні мережі).</w:t>
      </w:r>
    </w:p>
    <w:p>
      <w:pPr>
        <w:pStyle w:val="Normal"/>
        <w:shd w:val="clear" w:color="auto" w:fill="FFFFFF"/>
        <w:suppressAutoHyphens w:val="false"/>
        <w:spacing w:lineRule="auto" w:line="360"/>
        <w:ind w:left="360" w:hanging="0"/>
        <w:jc w:val="both"/>
        <w:textAlignment w:val="baseline"/>
        <w:rPr>
          <w:rFonts w:eastAsia="Times New Roman"/>
          <w:color w:val="111111"/>
          <w:sz w:val="28"/>
          <w:szCs w:val="28"/>
          <w:shd w:fill="FFFFFF" w:val="clear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suppressAutoHyphens w:val="false"/>
        <w:spacing w:lineRule="auto" w:line="360"/>
        <w:ind w:hanging="0"/>
        <w:jc w:val="both"/>
        <w:textAlignment w:val="baseline"/>
        <w:rPr>
          <w:rFonts w:eastAsia="Times New Roman"/>
          <w:b/>
          <w:b/>
          <w:bCs/>
          <w:color w:val="111111"/>
          <w:sz w:val="28"/>
          <w:szCs w:val="28"/>
          <w:shd w:fill="FFFFFF" w:val="clear"/>
          <w:lang w:val="uk-UA"/>
        </w:rPr>
      </w:pPr>
      <w:r>
        <w:rPr>
          <w:rFonts w:eastAsia="Times New Roman"/>
          <w:b/>
          <w:bCs/>
          <w:color w:val="111111"/>
          <w:sz w:val="28"/>
          <w:szCs w:val="28"/>
          <w:shd w:fill="FFFFFF" w:val="clear"/>
          <w:lang w:val="uk-UA"/>
        </w:rPr>
        <w:t>ІІ. Реалізація дистанційного навчання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2.1.Дистанційне навчання реалізовується шляхом використання технологій дистанційного навчання для забезпечення навчання в різних формах.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 xml:space="preserve">2.2.Дистанційна форма навчання в 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Центрі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 запроваджується відповідно до рішення педагогічної ради 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Центру</w:t>
      </w:r>
      <w:r>
        <w:rPr>
          <w:rFonts w:eastAsia="Times New Roman"/>
          <w:color w:val="111111"/>
          <w:sz w:val="28"/>
          <w:szCs w:val="28"/>
          <w:shd w:fill="FFFFFF" w:val="clear"/>
        </w:rPr>
        <w:t>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2.3. Дистанційна форма навчання організовується відповідно до навчальн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ого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 план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у.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color w:val="111111"/>
          <w:sz w:val="28"/>
          <w:szCs w:val="28"/>
          <w:shd w:fill="FFFFFF" w:val="clear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2.4. Рішення щодо використання технологій дистанційного навчання в 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/>
          <w:color w:val="111111"/>
          <w:sz w:val="28"/>
          <w:szCs w:val="28"/>
          <w:shd w:fill="FFFFFF" w:val="clear"/>
        </w:rPr>
        <w:t>освітньому  процесі приймається педагогічною радою.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color w:val="111111"/>
          <w:sz w:val="28"/>
          <w:szCs w:val="28"/>
          <w:shd w:fill="FFFFFF" w:val="clear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</w:r>
    </w:p>
    <w:p>
      <w:pPr>
        <w:pStyle w:val="Normal"/>
        <w:shd w:val="clear" w:color="auto" w:fill="FFFFFF"/>
        <w:jc w:val="both"/>
        <w:rPr>
          <w:b/>
          <w:b/>
          <w:bCs/>
          <w:color w:val="auto"/>
        </w:rPr>
      </w:pP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val="uk-UA"/>
        </w:rPr>
        <w:t xml:space="preserve">ІІІ. Особливості організації освітнього процесу за використанням  технологій дистанційного </w:t>
      </w: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val="uk-UA"/>
        </w:rPr>
        <w:t>навчання</w:t>
      </w:r>
    </w:p>
    <w:p>
      <w:pPr>
        <w:pStyle w:val="Normal"/>
        <w:shd w:val="clear" w:color="auto" w:fill="FFFFFF"/>
        <w:jc w:val="both"/>
        <w:rPr>
          <w:rFonts w:eastAsia="Times New Roman"/>
          <w:b/>
          <w:b/>
          <w:bCs/>
          <w:color w:val="111111"/>
          <w:sz w:val="28"/>
          <w:szCs w:val="28"/>
          <w:shd w:fill="FFFFFF" w:val="clear"/>
          <w:lang w:val="uk-UA"/>
        </w:rPr>
      </w:pPr>
      <w:r>
        <w:rPr/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eastAsia="Times New Roman"/>
          <w:color w:val="333333"/>
          <w:sz w:val="28"/>
          <w:szCs w:val="28"/>
          <w:shd w:fill="FFFFFF" w:val="clear"/>
        </w:rPr>
        <w:t>3.1. Освітній процес за дистанційною формою навчання здійснюється у таких формах: самостійна робота, дистанційні  заняття</w:t>
      </w:r>
      <w:r>
        <w:rPr>
          <w:rFonts w:eastAsia="Times New Roman"/>
          <w:color w:val="333333"/>
          <w:sz w:val="28"/>
          <w:szCs w:val="28"/>
          <w:shd w:fill="FFFFFF" w:val="clear"/>
          <w:lang w:val="uk-UA"/>
        </w:rPr>
        <w:t>,</w:t>
      </w:r>
      <w:r>
        <w:rPr>
          <w:rFonts w:eastAsia="Times New Roman"/>
          <w:color w:val="333333"/>
          <w:sz w:val="28"/>
          <w:szCs w:val="28"/>
          <w:shd w:fill="FFFFFF" w:val="clear"/>
        </w:rPr>
        <w:t xml:space="preserve"> домашн</w:t>
      </w:r>
      <w:r>
        <w:rPr>
          <w:rFonts w:eastAsia="Times New Roman"/>
          <w:color w:val="333333"/>
          <w:sz w:val="28"/>
          <w:szCs w:val="28"/>
          <w:shd w:fill="FFFFFF" w:val="clear"/>
        </w:rPr>
        <w:t>я</w:t>
      </w:r>
      <w:r>
        <w:rPr>
          <w:rFonts w:eastAsia="Times New Roman"/>
          <w:color w:val="333333"/>
          <w:sz w:val="28"/>
          <w:szCs w:val="28"/>
          <w:shd w:fill="FFFFFF" w:val="clear"/>
        </w:rPr>
        <w:t xml:space="preserve"> контрольн</w:t>
      </w:r>
      <w:r>
        <w:rPr>
          <w:rFonts w:eastAsia="Times New Roman"/>
          <w:color w:val="333333"/>
          <w:sz w:val="28"/>
          <w:szCs w:val="28"/>
          <w:shd w:fill="FFFFFF" w:val="clear"/>
        </w:rPr>
        <w:t>а</w:t>
      </w:r>
      <w:r>
        <w:rPr>
          <w:rFonts w:eastAsia="Times New Roman"/>
          <w:color w:val="333333"/>
          <w:sz w:val="28"/>
          <w:szCs w:val="28"/>
          <w:shd w:fill="FFFFFF" w:val="clear"/>
        </w:rPr>
        <w:t xml:space="preserve"> роб</w:t>
      </w:r>
      <w:r>
        <w:rPr>
          <w:rFonts w:eastAsia="Times New Roman"/>
          <w:color w:val="333333"/>
          <w:sz w:val="28"/>
          <w:szCs w:val="28"/>
          <w:shd w:fill="FFFFFF" w:val="clear"/>
        </w:rPr>
        <w:t>ота</w:t>
      </w:r>
      <w:r>
        <w:rPr>
          <w:rFonts w:eastAsia="Times New Roman"/>
          <w:color w:val="333333"/>
          <w:sz w:val="28"/>
          <w:szCs w:val="28"/>
          <w:shd w:fill="FFFFFF" w:val="clear"/>
        </w:rPr>
        <w:t>, практична робота. Основною формою організації освітнього процесу за дистанційною формою є самостійна робота.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eastAsia="Times New Roman"/>
          <w:color w:val="333333"/>
          <w:sz w:val="28"/>
          <w:szCs w:val="28"/>
          <w:shd w:fill="FFFFFF" w:val="clear"/>
        </w:rPr>
        <w:t>3.2. Самостійне вивчення передбачає використання навчальних матеріалів дистанційних курсів, які учні отримують через Інтернет. Вимоги щодо самостійного вивчення навчального матеріалу конкретного предмету визначаються програмою навчальної дисципліни, методичними вказівками, інструкціями і завданнями, що містяться в дистанційному курсі.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eastAsia="Times New Roman"/>
          <w:color w:val="333333"/>
          <w:sz w:val="28"/>
          <w:szCs w:val="28"/>
          <w:shd w:fill="FFFFFF" w:val="clear"/>
        </w:rPr>
        <w:t>3.3. Основними видами навчальних занять за дистанційною формою навчання є: лекція, семінар, урок,</w:t>
      </w:r>
      <w:r>
        <w:rPr>
          <w:rFonts w:eastAsia="Times New Roman"/>
          <w:color w:val="333333"/>
          <w:sz w:val="28"/>
          <w:szCs w:val="28"/>
          <w:shd w:fill="FFFFFF" w:val="clear"/>
          <w:lang w:val="uk-UA"/>
        </w:rPr>
        <w:t xml:space="preserve"> корекційні</w:t>
      </w:r>
      <w:r>
        <w:rPr>
          <w:rFonts w:eastAsia="Times New Roman"/>
          <w:color w:val="333333"/>
          <w:sz w:val="28"/>
          <w:szCs w:val="28"/>
          <w:shd w:fill="FFFFFF" w:val="clear"/>
        </w:rPr>
        <w:t xml:space="preserve"> заняття, лабораторні заняття, консультації та інші.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eastAsia="Times New Roman"/>
          <w:color w:val="333333"/>
          <w:sz w:val="28"/>
          <w:szCs w:val="28"/>
          <w:shd w:fill="FFFFFF" w:val="clear"/>
        </w:rPr>
        <w:t>3.4. Лекція, консультація, семінар, урок</w:t>
      </w:r>
      <w:r>
        <w:rPr>
          <w:rFonts w:eastAsia="Times New Roman"/>
          <w:color w:val="333333"/>
          <w:sz w:val="28"/>
          <w:szCs w:val="28"/>
          <w:shd w:fill="FFFFFF" w:val="clear"/>
          <w:lang w:val="uk-UA"/>
        </w:rPr>
        <w:t>, виховний захід</w:t>
      </w:r>
      <w:r>
        <w:rPr>
          <w:rFonts w:eastAsia="Times New Roman"/>
          <w:color w:val="333333"/>
          <w:sz w:val="28"/>
          <w:szCs w:val="28"/>
          <w:shd w:fill="FFFFFF" w:val="clear"/>
        </w:rPr>
        <w:t xml:space="preserve"> проводяться з учнями дистанційно у синхронному або асинхронному режимі.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eastAsia="Times New Roman"/>
          <w:color w:val="333333"/>
          <w:sz w:val="28"/>
          <w:szCs w:val="28"/>
          <w:shd w:fill="FFFFFF" w:val="clear"/>
        </w:rPr>
        <w:t>3.5. Отримання навчальних матеріалів, спілкування між суб’єктами дистанційного навчання під час навчальни</w:t>
      </w:r>
      <w:r>
        <w:rPr>
          <w:rFonts w:eastAsia="Times New Roman"/>
          <w:color w:val="333333"/>
          <w:sz w:val="28"/>
          <w:szCs w:val="28"/>
          <w:shd w:fill="FFFFFF" w:val="clear"/>
        </w:rPr>
        <w:t>х</w:t>
      </w:r>
      <w:r>
        <w:rPr>
          <w:rFonts w:eastAsia="Times New Roman"/>
          <w:color w:val="333333"/>
          <w:sz w:val="28"/>
          <w:szCs w:val="28"/>
          <w:shd w:fill="FFFFFF" w:val="clear"/>
        </w:rPr>
        <w:t>,</w:t>
      </w:r>
      <w:r>
        <w:rPr>
          <w:rFonts w:eastAsia="Times New Roman"/>
          <w:color w:val="333333"/>
          <w:sz w:val="28"/>
          <w:szCs w:val="28"/>
          <w:shd w:fill="FFFFFF" w:val="clear"/>
          <w:lang w:val="uk-UA"/>
        </w:rPr>
        <w:t xml:space="preserve"> корекційних занять, </w:t>
      </w:r>
      <w:r>
        <w:rPr>
          <w:rFonts w:eastAsia="Times New Roman"/>
          <w:color w:val="333333"/>
          <w:sz w:val="28"/>
          <w:szCs w:val="28"/>
          <w:shd w:fill="FFFFFF" w:val="clear"/>
        </w:rPr>
        <w:t>що проводяться дистанційно, забезпечується передачею відео-, аудіо-, графічної та текстової інформації у синхронному або асинхронному режимі.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eastAsia="Times New Roman"/>
          <w:color w:val="333333"/>
          <w:sz w:val="28"/>
          <w:szCs w:val="28"/>
          <w:shd w:fill="FFFFFF" w:val="clear"/>
        </w:rPr>
        <w:t>3.6. Практичне заняття, яке передбачає виконання практичних (контрольних) робіт, відбувається дистанційно в асинхронному режимі. Окремі практичні завдання можуть виконуватися у синхронному режимі, що визначається робочою програмою навчальної дисципліни.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eastAsia="Times New Roman"/>
          <w:color w:val="333333"/>
          <w:sz w:val="28"/>
          <w:szCs w:val="28"/>
          <w:shd w:fill="FFFFFF" w:val="clear"/>
        </w:rPr>
        <w:t>3.7. Лабораторне заняття проводиться дистанційно з використанням відповідних віртуальних тренажерів і лабораторій.</w:t>
      </w:r>
    </w:p>
    <w:p>
      <w:pPr>
        <w:pStyle w:val="Normal"/>
        <w:shd w:val="clear" w:color="auto" w:fill="FFFFFF"/>
        <w:spacing w:lineRule="auto" w:line="360"/>
        <w:jc w:val="both"/>
        <w:rPr>
          <w:rFonts w:ascii="Arial" w:hAnsi="Arial" w:eastAsia="Times New Roman" w:cs="Arial"/>
          <w:color w:val="333333"/>
          <w:sz w:val="21"/>
          <w:szCs w:val="21"/>
        </w:rPr>
      </w:pPr>
      <w:r>
        <w:rPr>
          <w:rFonts w:eastAsia="Times New Roman"/>
          <w:color w:val="333333"/>
          <w:sz w:val="28"/>
          <w:szCs w:val="28"/>
          <w:shd w:fill="FFFFFF" w:val="clear"/>
        </w:rPr>
        <w:t>3.8. До інших видів навчальних занять при здійсненні навчального процесу можуть відноситись ділові ігри, виконання про</w:t>
      </w:r>
      <w:r>
        <w:rPr>
          <w:rFonts w:eastAsia="Times New Roman"/>
          <w:color w:val="333333"/>
          <w:sz w:val="28"/>
          <w:szCs w:val="28"/>
          <w:shd w:fill="FFFFFF" w:val="clear"/>
        </w:rPr>
        <w:t>є</w:t>
      </w:r>
      <w:r>
        <w:rPr>
          <w:rFonts w:eastAsia="Times New Roman"/>
          <w:color w:val="333333"/>
          <w:sz w:val="28"/>
          <w:szCs w:val="28"/>
          <w:shd w:fill="FFFFFF" w:val="clear"/>
        </w:rPr>
        <w:t>ктів у групах тощо. Ці види навчальних занять можуть проводитись дистанційно в синхронному або асинхронному режимі, що визначається робочою програмою навчальної дисципліни.</w:t>
      </w:r>
    </w:p>
    <w:p>
      <w:pPr>
        <w:pStyle w:val="Normal"/>
        <w:spacing w:lineRule="auto" w:line="360"/>
        <w:jc w:val="both"/>
        <w:rPr/>
      </w:pPr>
      <w:r>
        <w:rPr>
          <w:rFonts w:eastAsia="Times New Roman"/>
          <w:sz w:val="28"/>
          <w:szCs w:val="28"/>
          <w:lang w:val="uk-UA"/>
        </w:rPr>
        <w:t>3.</w:t>
      </w:r>
      <w:r>
        <w:rPr>
          <w:rFonts w:eastAsia="Times New Roman"/>
          <w:sz w:val="28"/>
          <w:szCs w:val="28"/>
          <w:lang w:val="uk-UA"/>
        </w:rPr>
        <w:t>9</w:t>
      </w:r>
      <w:r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4"/>
          <w:szCs w:val="24"/>
          <w:lang w:val="uk-UA"/>
        </w:rPr>
        <w:t xml:space="preserve"> </w:t>
      </w:r>
      <w:r>
        <w:rPr>
          <w:sz w:val="28"/>
          <w:szCs w:val="28"/>
        </w:rPr>
        <w:t xml:space="preserve">Педагогічні працівники самостійно визначають режим (синхронний абоасинхронний) проведення окремих навчальних занять. При цьому не менше 30% відсотків навчального часу, передбаченого освітньою програмою </w:t>
      </w:r>
      <w:r>
        <w:rPr>
          <w:sz w:val="28"/>
          <w:szCs w:val="28"/>
          <w:lang w:val="uk-UA"/>
        </w:rPr>
        <w:t xml:space="preserve"> Центру</w:t>
      </w:r>
      <w:r>
        <w:rPr>
          <w:sz w:val="28"/>
          <w:szCs w:val="28"/>
        </w:rPr>
        <w:t>, організовується в синхронному режимі (решта навчального часу організовується в асинхронному режимі).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Для учнів, які не можуть взяти участь у синхронному режимі взаємодії з поважних причин (стан здоров’я, відсутність доступу (обмежений доступ) до мережі Інтернет або технічних засобів навчання, зокрема дітей із сімей, які перебувають у складних життєвих обставинах, багатодітних, малозабезпечених сімей тощо), </w:t>
      </w:r>
      <w:r>
        <w:rPr>
          <w:sz w:val="28"/>
          <w:szCs w:val="28"/>
          <w:lang w:val="uk-UA"/>
        </w:rPr>
        <w:t xml:space="preserve">Центр </w:t>
      </w:r>
      <w:r>
        <w:rPr>
          <w:sz w:val="28"/>
          <w:szCs w:val="28"/>
        </w:rPr>
        <w:t xml:space="preserve"> забезпечує використання інших засобів комунікації, доступних для учнів (телефонний, поштовий зв'язок, використання меседжерів тощо).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3</w:t>
      </w:r>
      <w:r>
        <w:rPr>
          <w:rFonts w:eastAsia="Times New Roman"/>
          <w:color w:val="111111"/>
          <w:sz w:val="28"/>
          <w:szCs w:val="28"/>
          <w:shd w:fill="FFFFFF" w:val="clear"/>
        </w:rPr>
        <w:t>.1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1</w:t>
      </w:r>
      <w:r>
        <w:rPr>
          <w:rFonts w:eastAsia="Times New Roman"/>
          <w:color w:val="111111"/>
          <w:sz w:val="28"/>
          <w:szCs w:val="28"/>
          <w:shd w:fill="FFFFFF" w:val="clear"/>
        </w:rPr>
        <w:t>.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 xml:space="preserve"> 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Дистанційне навчання організовується для учнів, </w:t>
      </w:r>
      <w:r>
        <w:rPr>
          <w:rFonts w:eastAsia="Times New Roman"/>
          <w:color w:val="111111"/>
          <w:sz w:val="28"/>
          <w:szCs w:val="28"/>
          <w:shd w:fill="FFFFFF" w:val="clear"/>
        </w:rPr>
        <w:t>які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 перебувають вдома і не мають медичних протипоказань до занять із комп'ютерною технікою. Наявність таких протипоказань встановлюється на підставі медичного висновку чи іншого документа, виданого закладом охорони здоров’я та добровільно поданого батьками 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до Центру.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 Якщо 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Центр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 організовує дистанційне навчання, доцільно погодити з одним із батьків учня, який має протипоказання, форми взаємодії педагогічних працівників з ним і засоби навчання, що можуть застосовуватися.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  <w:szCs w:val="28"/>
          <w:lang w:val="uk-UA"/>
        </w:rPr>
        <w:t>3.1</w:t>
      </w:r>
      <w:r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333333"/>
          <w:sz w:val="28"/>
          <w:szCs w:val="28"/>
        </w:rPr>
        <w:t xml:space="preserve">. </w:t>
      </w:r>
      <w:r>
        <w:rPr>
          <w:rFonts w:eastAsia="Times New Roman"/>
          <w:color w:val="111111"/>
          <w:sz w:val="28"/>
          <w:szCs w:val="28"/>
          <w:shd w:fill="FFFFFF" w:val="clear"/>
        </w:rPr>
        <w:t>Дотримання санітарних правил і норм щодо формування розкладу навчальних занять, вправ для очей та постави, безперервної тривалості навчальної діяльності з технічними засобами навчання, тривалості виконання домашніх завдань.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  <w:szCs w:val="28"/>
          <w:lang w:val="uk-UA"/>
        </w:rPr>
        <w:t>3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uk-UA"/>
        </w:rPr>
        <w:t xml:space="preserve">13. </w:t>
      </w:r>
      <w:r>
        <w:rPr>
          <w:rFonts w:eastAsia="Times New Roman"/>
          <w:color w:val="111111"/>
          <w:sz w:val="28"/>
          <w:szCs w:val="28"/>
          <w:shd w:fill="FFFFFF" w:val="clear"/>
        </w:rPr>
        <w:t>Оприлю</w:t>
      </w:r>
      <w:r>
        <w:rPr>
          <w:rFonts w:eastAsia="Times New Roman"/>
          <w:color w:val="111111"/>
          <w:sz w:val="28"/>
          <w:szCs w:val="28"/>
          <w:shd w:fill="FFFFFF" w:val="clear"/>
        </w:rPr>
        <w:t>днення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 на веб сайті </w:t>
      </w:r>
      <w:r>
        <w:rPr>
          <w:rFonts w:eastAsia="Times New Roman"/>
          <w:color w:val="111111"/>
          <w:sz w:val="28"/>
          <w:szCs w:val="28"/>
          <w:shd w:fill="FFFFFF" w:val="clear"/>
        </w:rPr>
        <w:t>Центру</w:t>
      </w:r>
      <w:r>
        <w:rPr>
          <w:rFonts w:eastAsia="Times New Roman"/>
          <w:color w:val="111111"/>
          <w:sz w:val="28"/>
          <w:szCs w:val="28"/>
          <w:shd w:fill="FFFFFF" w:val="clear"/>
        </w:rPr>
        <w:t> інформаці</w:t>
      </w:r>
      <w:r>
        <w:rPr>
          <w:rFonts w:eastAsia="Times New Roman"/>
          <w:color w:val="111111"/>
          <w:sz w:val="28"/>
          <w:szCs w:val="28"/>
          <w:shd w:fill="FFFFFF" w:val="clear"/>
        </w:rPr>
        <w:t>ї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 про організацію дистанційної форми здобуття освіти.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 xml:space="preserve">3.14. </w:t>
      </w:r>
      <w:r>
        <w:rPr>
          <w:rFonts w:eastAsia="Times New Roman"/>
          <w:color w:val="111111"/>
          <w:sz w:val="28"/>
          <w:szCs w:val="28"/>
          <w:shd w:fill="FFFFFF" w:val="clear"/>
        </w:rPr>
        <w:t>Дотримання вимог щодо захисту персональних даних учасників освітнього процесу в електронному освітньому середовищі.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  <w:lang w:val="en-US"/>
        </w:rPr>
        <w:t>V</w:t>
      </w:r>
      <w:r>
        <w:rPr>
          <w:rFonts w:eastAsia="Times New Roman"/>
          <w:b/>
          <w:bCs/>
          <w:sz w:val="28"/>
          <w:szCs w:val="28"/>
          <w:lang w:val="uk-UA"/>
        </w:rPr>
        <w:t>. Оцінювання результатів дистанційного навчання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en-US"/>
        </w:rPr>
        <w:t>4</w:t>
      </w:r>
      <w:r>
        <w:rPr>
          <w:rFonts w:eastAsia="Times New Roman"/>
          <w:color w:val="111111"/>
          <w:sz w:val="28"/>
          <w:szCs w:val="28"/>
          <w:shd w:fill="FFFFFF" w:val="clear"/>
        </w:rPr>
        <w:t>.1.Учні, які здобувають освіту за дистанційною формою, обов’язково проходять формувальне, поточне, підсумкове (тематичне, семестрове, річне) оцінювання.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4.</w:t>
      </w:r>
      <w:r>
        <w:rPr>
          <w:rFonts w:eastAsia="Times New Roman"/>
          <w:color w:val="000000"/>
          <w:sz w:val="28"/>
          <w:szCs w:val="28"/>
          <w:lang w:val="en-US"/>
        </w:rPr>
        <w:t>2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111111"/>
          <w:sz w:val="28"/>
          <w:szCs w:val="28"/>
          <w:shd w:fill="FFFFFF" w:val="clear"/>
        </w:rPr>
        <w:t>Види та періодичність оцінювання при використанні технологій дистанційного навчання визначаються відповідно до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 xml:space="preserve"> критеріїв оцінювання учнів</w:t>
      </w:r>
      <w:r>
        <w:rPr>
          <w:rFonts w:eastAsia="Times New Roman"/>
          <w:color w:val="111111"/>
          <w:sz w:val="28"/>
          <w:szCs w:val="28"/>
          <w:shd w:fill="FFFFFF" w:val="clear"/>
        </w:rPr>
        <w:t>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uk-UA"/>
        </w:rPr>
        <w:t>4</w:t>
      </w:r>
      <w:r>
        <w:rPr>
          <w:rFonts w:eastAsia="Times New Roman"/>
          <w:color w:val="000000"/>
          <w:sz w:val="28"/>
          <w:szCs w:val="28"/>
        </w:rPr>
        <w:t>.3.</w:t>
      </w:r>
      <w:r>
        <w:rPr>
          <w:rFonts w:eastAsia="Times New Roman"/>
          <w:color w:val="111111"/>
          <w:sz w:val="28"/>
          <w:szCs w:val="28"/>
          <w:shd w:fill="FFFFFF" w:val="clear"/>
        </w:rPr>
        <w:t>Результати досягнень фіксуються у класних журналах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, табелях успішності та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 свідоцтвах досягнень.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uk-UA"/>
        </w:rPr>
        <w:t>4</w:t>
      </w:r>
      <w:r>
        <w:rPr>
          <w:rFonts w:eastAsia="Times New Roman"/>
          <w:color w:val="000000"/>
          <w:sz w:val="28"/>
          <w:szCs w:val="28"/>
        </w:rPr>
        <w:t>.4.</w:t>
      </w:r>
      <w:r>
        <w:rPr>
          <w:rFonts w:eastAsia="Times New Roman"/>
          <w:color w:val="111111"/>
          <w:sz w:val="28"/>
          <w:szCs w:val="28"/>
          <w:shd w:fill="FFFFFF" w:val="clear"/>
        </w:rPr>
        <w:t>Оцінювання може відбуватися очно або дистанційно (з дотриманням академічної доброчесності).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uk-UA"/>
        </w:rPr>
        <w:t>4</w:t>
      </w:r>
      <w:r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  <w:lang w:val="uk-UA"/>
        </w:rPr>
        <w:t>5.</w:t>
      </w:r>
      <w:r>
        <w:rPr>
          <w:rFonts w:eastAsia="Times New Roman"/>
          <w:color w:val="000000"/>
          <w:sz w:val="28"/>
          <w:szCs w:val="28"/>
        </w:rPr>
        <w:t xml:space="preserve"> У </w:t>
      </w:r>
      <w:r>
        <w:rPr>
          <w:rFonts w:eastAsia="Times New Roman"/>
          <w:color w:val="111111"/>
          <w:sz w:val="28"/>
          <w:szCs w:val="28"/>
          <w:shd w:fill="FFFFFF" w:val="clear"/>
        </w:rPr>
        <w:t>класному журналі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 xml:space="preserve"> в</w:t>
      </w:r>
      <w:r>
        <w:rPr>
          <w:rFonts w:eastAsia="Times New Roman"/>
          <w:color w:val="111111"/>
          <w:sz w:val="28"/>
          <w:szCs w:val="28"/>
          <w:shd w:fill="FFFFFF" w:val="clear"/>
        </w:rPr>
        <w:t>ідмітка про відсутність учня може робитися лише під час навчального заняття в синхронному режимі. Проведення всіх занять датується відповідно до календарно-тематичного планування.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</w:rPr>
        <w:t xml:space="preserve"> Якщо під час надзвичайних обставин для учнів з особливими освітніми потребами, зважаючи на порушення або інші особливості їх розвитку, не може бути проведене оцінювання результатів навчання з використанням технологій дистанційного навчання, таке оцінювання може здійснюватися очно  післязавершення/послаблення обставин надзвичайної ситуації (у межах навчального року або до початку нового навчального року).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  <w:lang w:val="uk-UA"/>
        </w:rPr>
        <w:t>4.7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Для учнів з ООП можуть проводитися додаткові корекційно-розвиткові заняття (послуги) з використанням технологій дистанційного навчання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за погодженням з батьками (одним із них)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згідно з індивідуальною програмою розвитку з урахуванням індивідуальних потреб і можливостей.</w:t>
      </w:r>
    </w:p>
    <w:p>
      <w:pPr>
        <w:pStyle w:val="Normal"/>
        <w:shd w:val="clear" w:color="auto" w:fill="FFFFFF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b/>
          <w:bCs/>
          <w:color w:val="111111"/>
          <w:sz w:val="28"/>
          <w:szCs w:val="28"/>
          <w:shd w:fill="FFFFFF" w:val="clear"/>
          <w:lang w:val="en-US"/>
        </w:rPr>
        <w:t xml:space="preserve"> </w:t>
      </w:r>
      <w:r>
        <w:rPr>
          <w:rFonts w:eastAsia="Times New Roman"/>
          <w:b/>
          <w:bCs/>
          <w:color w:val="111111"/>
          <w:sz w:val="28"/>
          <w:szCs w:val="28"/>
          <w:shd w:fill="FFFFFF" w:val="clear"/>
          <w:lang w:val="en-US"/>
        </w:rPr>
        <w:t xml:space="preserve">V </w:t>
      </w:r>
      <w:r>
        <w:rPr>
          <w:rFonts w:eastAsia="Times New Roman"/>
          <w:b/>
          <w:bCs/>
          <w:color w:val="111111"/>
          <w:sz w:val="28"/>
          <w:szCs w:val="28"/>
          <w:shd w:fill="FFFFFF" w:val="clear"/>
          <w:lang w:val="uk-UA"/>
        </w:rPr>
        <w:t>Забезпечення дистанційного навчання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/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5</w:t>
      </w:r>
      <w:r>
        <w:rPr>
          <w:rFonts w:eastAsia="Times New Roman"/>
          <w:color w:val="111111"/>
          <w:sz w:val="28"/>
          <w:szCs w:val="28"/>
          <w:shd w:fill="FFFFFF" w:val="clear"/>
        </w:rPr>
        <w:t>.1.Науково-методичне забезпечення дистанційного навчання включає:</w:t>
      </w:r>
    </w:p>
    <w:p>
      <w:pPr>
        <w:pStyle w:val="Normal"/>
        <w:numPr>
          <w:ilvl w:val="0"/>
          <w:numId w:val="6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методичні (теоретичні та практичні) рекомендації щодо розроблення та використання інформаційно-комунікаційних технологій дистанційного навчання;</w:t>
      </w:r>
    </w:p>
    <w:p>
      <w:pPr>
        <w:pStyle w:val="Normal"/>
        <w:numPr>
          <w:ilvl w:val="0"/>
          <w:numId w:val="6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111111"/>
          <w:sz w:val="28"/>
          <w:szCs w:val="28"/>
          <w:shd w:fill="FFFFFF" w:val="clear"/>
        </w:rPr>
        <w:t>змістовне, дидактичне та методичне наповнення веб-ресурсів навчального плану/навчальної програми підготовки.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5</w:t>
      </w:r>
      <w:r>
        <w:rPr>
          <w:rFonts w:eastAsia="Times New Roman"/>
          <w:color w:val="111111"/>
          <w:sz w:val="28"/>
          <w:szCs w:val="28"/>
          <w:shd w:fill="FFFFFF" w:val="clear"/>
        </w:rPr>
        <w:t>.2.Організація дистанційного навчання має забезпечувати регулярну змістовну взаємодію суб’єктів дистанційного навчання.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5</w:t>
      </w:r>
      <w:r>
        <w:rPr>
          <w:rFonts w:eastAsia="Times New Roman"/>
          <w:color w:val="111111"/>
          <w:sz w:val="28"/>
          <w:szCs w:val="28"/>
          <w:shd w:fill="FFFFFF" w:val="clear"/>
        </w:rPr>
        <w:t>.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3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. </w:t>
      </w:r>
      <w:r>
        <w:rPr>
          <w:rFonts w:eastAsia="Times New Roman"/>
          <w:color w:val="111111"/>
          <w:sz w:val="28"/>
          <w:szCs w:val="28"/>
          <w:shd w:fill="FFFFFF" w:val="clear"/>
        </w:rPr>
        <w:t>Центр</w:t>
      </w:r>
      <w:r>
        <w:rPr>
          <w:rFonts w:eastAsia="Times New Roman"/>
          <w:color w:val="FF0000"/>
          <w:sz w:val="28"/>
          <w:szCs w:val="28"/>
          <w:shd w:fill="FFFFFF" w:val="clear"/>
        </w:rPr>
        <w:t xml:space="preserve"> </w:t>
      </w:r>
      <w:r>
        <w:rPr>
          <w:rFonts w:eastAsia="Times New Roman"/>
          <w:color w:val="111111"/>
          <w:sz w:val="28"/>
          <w:szCs w:val="28"/>
          <w:shd w:fill="FFFFFF" w:val="clear"/>
        </w:rPr>
        <w:t>забезпечує регулярне відстеження результатів навчання учнів, а також надання їм підтримки в освітньому процесі.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5</w:t>
      </w:r>
      <w:r>
        <w:rPr>
          <w:rFonts w:eastAsia="Times New Roman"/>
          <w:color w:val="111111"/>
          <w:sz w:val="28"/>
          <w:szCs w:val="28"/>
          <w:shd w:fill="FFFFFF" w:val="clear"/>
        </w:rPr>
        <w:t>.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4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. </w:t>
      </w:r>
      <w:r>
        <w:rPr>
          <w:rFonts w:eastAsia="Times New Roman"/>
          <w:color w:val="111111"/>
          <w:sz w:val="28"/>
          <w:szCs w:val="28"/>
          <w:shd w:fill="FFFFFF" w:val="clear"/>
        </w:rPr>
        <w:t>Директор Центру</w:t>
      </w:r>
      <w:r>
        <w:rPr>
          <w:rFonts w:eastAsia="Times New Roman"/>
          <w:color w:val="FF0000"/>
          <w:sz w:val="28"/>
          <w:szCs w:val="28"/>
          <w:shd w:fill="FFFFFF" w:val="clear"/>
        </w:rPr>
        <w:t xml:space="preserve"> </w:t>
      </w:r>
      <w:r>
        <w:rPr>
          <w:rFonts w:eastAsia="Times New Roman"/>
          <w:color w:val="111111"/>
          <w:sz w:val="28"/>
          <w:szCs w:val="28"/>
          <w:shd w:fill="FFFFFF" w:val="clear"/>
        </w:rPr>
        <w:t>забезпечує організацію освітнього процесу під час дистанційного навчання та здійснення контролю за виконанням освітніх програм.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5</w:t>
      </w:r>
      <w:r>
        <w:rPr>
          <w:rFonts w:eastAsia="Times New Roman"/>
          <w:color w:val="111111"/>
          <w:sz w:val="28"/>
          <w:szCs w:val="28"/>
          <w:shd w:fill="FFFFFF" w:val="clear"/>
        </w:rPr>
        <w:t>.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5</w:t>
      </w:r>
      <w:r>
        <w:rPr>
          <w:rFonts w:eastAsia="Times New Roman"/>
          <w:color w:val="111111"/>
          <w:sz w:val="28"/>
          <w:szCs w:val="28"/>
          <w:shd w:fill="FFFFFF" w:val="clear"/>
        </w:rPr>
        <w:t xml:space="preserve">. Педагогічні працівники 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 xml:space="preserve"> Центру </w:t>
      </w:r>
      <w:r>
        <w:rPr>
          <w:rFonts w:eastAsia="Times New Roman"/>
          <w:color w:val="111111"/>
          <w:sz w:val="28"/>
          <w:szCs w:val="28"/>
          <w:shd w:fill="FFFFFF" w:val="clear"/>
        </w:rPr>
        <w:t>повинні підвищувати свою кваліфікацію щодо організації та володіння технологіями дистанційного навчання.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5</w:t>
      </w:r>
      <w:r>
        <w:rPr>
          <w:rFonts w:eastAsia="Times New Roman"/>
          <w:color w:val="111111"/>
          <w:sz w:val="28"/>
          <w:szCs w:val="28"/>
          <w:shd w:fill="FFFFFF" w:val="clear"/>
        </w:rPr>
        <w:t>.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6</w:t>
      </w:r>
      <w:r>
        <w:rPr>
          <w:rFonts w:eastAsia="Times New Roman"/>
          <w:color w:val="111111"/>
          <w:sz w:val="28"/>
          <w:szCs w:val="28"/>
          <w:shd w:fill="FFFFFF" w:val="clear"/>
        </w:rPr>
        <w:t>. Батьки сприяють виконанню дитиною освітньої програми, навчальних програм з  окремих предметів (інтегрованих курсів) і досягненню передбачених ними результатів   навчання, реалізації індивідуальної освітньої траєкторії, дбають про фізичне та психічне здоров'я  дітей, формують у них навички здорового способу життя, а також сприяють дотриманню учнями академічної доброчесності в освітньому процесі.</w:t>
      </w:r>
    </w:p>
    <w:p>
      <w:pPr>
        <w:pStyle w:val="Normal"/>
        <w:shd w:val="clear" w:color="auto" w:fill="FFFFFF"/>
        <w:spacing w:lineRule="auto" w:line="360" w:before="57" w:after="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5</w:t>
      </w:r>
      <w:r>
        <w:rPr>
          <w:rFonts w:eastAsia="Times New Roman"/>
          <w:color w:val="111111"/>
          <w:sz w:val="28"/>
          <w:szCs w:val="28"/>
          <w:shd w:fill="FFFFFF" w:val="clear"/>
        </w:rPr>
        <w:t>.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7</w:t>
      </w:r>
      <w:r>
        <w:rPr>
          <w:rFonts w:eastAsia="Times New Roman"/>
          <w:color w:val="111111"/>
          <w:sz w:val="28"/>
          <w:szCs w:val="28"/>
          <w:shd w:fill="FFFFFF" w:val="clear"/>
        </w:rPr>
        <w:t>.У разі, якщо під час дистанційного навчання батьки не виконують свої обов'язки щодо    забезпечення здобуття дитиною освіти, зокрема не забезпечують участь дитини в освітньому процесі протягом 10 робочих днів підряд з невідомих  причин, заклад  інформує  про це відповідну службу у справах дітей.</w:t>
      </w:r>
    </w:p>
    <w:p>
      <w:pPr>
        <w:pStyle w:val="Normal"/>
        <w:shd w:val="clear" w:color="auto" w:fill="FFFFFF"/>
        <w:spacing w:lineRule="auto" w: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rPr/>
      </w:pPr>
      <w:r>
        <w:rPr>
          <w:rFonts w:eastAsia="Times New Roman"/>
          <w:b/>
          <w:bCs/>
          <w:color w:val="111111"/>
          <w:sz w:val="28"/>
          <w:szCs w:val="28"/>
          <w:lang w:val="en-US"/>
        </w:rPr>
        <w:t>VI</w:t>
      </w:r>
      <w:r>
        <w:rPr>
          <w:rFonts w:eastAsia="Times New Roman"/>
          <w:b/>
          <w:bCs/>
          <w:color w:val="111111"/>
          <w:sz w:val="28"/>
          <w:szCs w:val="28"/>
          <w:lang w:val="uk-UA"/>
        </w:rPr>
        <w:t>. Сервіси, за допомогою яких можна організувати дистанційне навчання</w:t>
      </w:r>
    </w:p>
    <w:p>
      <w:pPr>
        <w:pStyle w:val="Normal"/>
        <w:shd w:val="clear" w:color="auto" w:fill="FFFFFF"/>
        <w:spacing w:lineRule="auto" w:line="360"/>
        <w:rPr/>
      </w:pPr>
      <w:r>
        <w:rPr>
          <w:rFonts w:eastAsia="Times New Roman"/>
          <w:b/>
          <w:bCs/>
          <w:color w:val="111111"/>
          <w:sz w:val="28"/>
          <w:szCs w:val="28"/>
          <w:lang w:val="uk-UA"/>
        </w:rPr>
        <w:t xml:space="preserve">  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rFonts w:eastAsia="Times New Roman"/>
          <w:color w:val="111111"/>
          <w:sz w:val="28"/>
          <w:szCs w:val="28"/>
          <w:lang w:val="uk-UA"/>
        </w:rPr>
        <w:t>6</w:t>
      </w:r>
      <w:r>
        <w:rPr>
          <w:rFonts w:eastAsia="Times New Roman"/>
          <w:color w:val="111111"/>
          <w:sz w:val="28"/>
          <w:szCs w:val="28"/>
          <w:lang w:val="uk-UA"/>
        </w:rPr>
        <w:t>.1. Дистанційне навчання організовується асинхронно на</w:t>
      </w:r>
      <w:r>
        <w:rPr>
          <w:rFonts w:eastAsia="Times New Roman"/>
          <w:b/>
          <w:bCs/>
          <w:color w:val="111111"/>
          <w:sz w:val="28"/>
          <w:szCs w:val="28"/>
          <w:lang w:val="uk-UA"/>
        </w:rPr>
        <w:t xml:space="preserve">  </w:t>
      </w:r>
      <w:r>
        <w:rPr>
          <w:rFonts w:eastAsia="Times New Roman"/>
          <w:b w:val="false"/>
          <w:bCs w:val="false"/>
          <w:color w:val="111111"/>
          <w:sz w:val="28"/>
          <w:szCs w:val="28"/>
          <w:lang w:val="uk-UA"/>
        </w:rPr>
        <w:t>електронній</w:t>
      </w:r>
      <w:r>
        <w:rPr>
          <w:rFonts w:eastAsia="Times New Roman"/>
          <w:b/>
          <w:bCs/>
          <w:color w:val="111111"/>
          <w:sz w:val="28"/>
          <w:szCs w:val="28"/>
          <w:lang w:val="uk-UA"/>
        </w:rPr>
        <w:t xml:space="preserve"> </w:t>
      </w:r>
      <w:r>
        <w:rPr>
          <w:rFonts w:eastAsia="Times New Roman"/>
          <w:b w:val="false"/>
          <w:bCs w:val="false"/>
          <w:color w:val="111111"/>
          <w:sz w:val="28"/>
          <w:szCs w:val="28"/>
          <w:lang w:val="uk-UA"/>
        </w:rPr>
        <w:t xml:space="preserve">освітній </w:t>
      </w:r>
      <w:r>
        <w:rPr>
          <w:rFonts w:eastAsia="Times New Roman"/>
          <w:b w:val="false"/>
          <w:bCs w:val="false"/>
          <w:color w:val="111111"/>
          <w:sz w:val="28"/>
          <w:szCs w:val="28"/>
          <w:lang w:val="en-US"/>
        </w:rPr>
        <w:t>плтформі</w:t>
      </w:r>
      <w:r>
        <w:rPr>
          <w:rFonts w:eastAsia="Times New Roman"/>
          <w:b/>
          <w:bCs/>
          <w:color w:val="111111"/>
          <w:sz w:val="28"/>
          <w:szCs w:val="28"/>
          <w:lang w:val="uk-UA"/>
        </w:rPr>
        <w:t xml:space="preserve"> </w:t>
      </w:r>
      <w:r>
        <w:rPr>
          <w:rFonts w:eastAsia="Times New Roman"/>
          <w:color w:val="111111"/>
          <w:sz w:val="28"/>
          <w:szCs w:val="28"/>
          <w:lang w:val="en-US"/>
        </w:rPr>
        <w:t>NZ</w:t>
      </w:r>
      <w:r>
        <w:rPr>
          <w:rFonts w:eastAsia="Times New Roman"/>
          <w:color w:val="111111"/>
          <w:sz w:val="28"/>
          <w:szCs w:val="28"/>
          <w:lang w:val="uk-UA"/>
        </w:rPr>
        <w:t>.</w:t>
      </w:r>
      <w:r>
        <w:rPr>
          <w:rFonts w:eastAsia="Times New Roman"/>
          <w:color w:val="111111"/>
          <w:sz w:val="28"/>
          <w:szCs w:val="28"/>
          <w:lang w:val="en-US"/>
        </w:rPr>
        <w:t>UA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, 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через веб сервіс </w:t>
      </w:r>
      <w:r>
        <w:rPr>
          <w:rFonts w:eastAsia="Times New Roman"/>
          <w:color w:val="111111"/>
          <w:sz w:val="28"/>
          <w:szCs w:val="28"/>
        </w:rPr>
        <w:t>Coogle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 xml:space="preserve">Classroom, </w:t>
      </w:r>
      <w:r>
        <w:rPr>
          <w:rFonts w:eastAsia="Times New Roman"/>
          <w:color w:val="111111"/>
          <w:sz w:val="28"/>
          <w:szCs w:val="28"/>
        </w:rPr>
        <w:t>застосунки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Viber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, </w:t>
      </w:r>
      <w:r>
        <w:rPr>
          <w:rFonts w:eastAsia="Times New Roman"/>
          <w:color w:val="111111"/>
          <w:sz w:val="28"/>
          <w:szCs w:val="28"/>
        </w:rPr>
        <w:t>Telegram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 тощо)</w:t>
      </w:r>
      <w:r>
        <w:rPr>
          <w:rFonts w:eastAsia="Times New Roman"/>
          <w:b/>
          <w:bCs/>
          <w:color w:val="111111"/>
          <w:sz w:val="28"/>
          <w:szCs w:val="28"/>
          <w:lang w:val="uk-UA"/>
        </w:rPr>
        <w:t xml:space="preserve">, 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а також синхронно за допомогою </w:t>
      </w:r>
      <w:r>
        <w:rPr>
          <w:rFonts w:eastAsia="Times New Roman"/>
          <w:color w:val="111111"/>
          <w:sz w:val="28"/>
          <w:szCs w:val="28"/>
          <w:lang w:val="uk-UA"/>
        </w:rPr>
        <w:t>програми</w:t>
      </w:r>
      <w:r>
        <w:rPr>
          <w:rFonts w:eastAsia="Times New Roman"/>
          <w:color w:val="111111"/>
          <w:sz w:val="28"/>
          <w:szCs w:val="28"/>
          <w:lang w:val="uk-UA"/>
        </w:rPr>
        <w:t>«</w:t>
      </w:r>
      <w:r>
        <w:rPr>
          <w:rFonts w:eastAsia="Times New Roman"/>
          <w:color w:val="111111"/>
          <w:sz w:val="28"/>
          <w:szCs w:val="28"/>
        </w:rPr>
        <w:t>Zoom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», 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сервісу </w:t>
      </w:r>
      <w:r>
        <w:rPr>
          <w:rFonts w:eastAsia="Times New Roman"/>
          <w:color w:val="111111"/>
          <w:sz w:val="28"/>
          <w:szCs w:val="28"/>
          <w:lang w:val="uk-UA"/>
        </w:rPr>
        <w:t>«</w:t>
      </w:r>
      <w:r>
        <w:rPr>
          <w:rFonts w:eastAsia="Times New Roman"/>
          <w:color w:val="111111"/>
          <w:sz w:val="28"/>
          <w:szCs w:val="28"/>
        </w:rPr>
        <w:t>Google</w:t>
      </w:r>
      <w:r>
        <w:rPr>
          <w:rFonts w:eastAsia="Times New Roman"/>
          <w:color w:val="111111"/>
          <w:sz w:val="28"/>
          <w:szCs w:val="28"/>
          <w:lang w:val="uk-UA"/>
        </w:rPr>
        <w:t xml:space="preserve"> </w:t>
      </w:r>
      <w:r>
        <w:rPr>
          <w:rFonts w:eastAsia="Times New Roman"/>
          <w:color w:val="111111"/>
          <w:sz w:val="28"/>
          <w:szCs w:val="28"/>
        </w:rPr>
        <w:t>Meet</w:t>
      </w:r>
      <w:r>
        <w:rPr>
          <w:rFonts w:eastAsia="Times New Roman"/>
          <w:color w:val="111111"/>
          <w:sz w:val="28"/>
          <w:szCs w:val="28"/>
          <w:lang w:val="uk-UA"/>
        </w:rPr>
        <w:t>».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6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.2. Педагог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>ічні працівники</w:t>
      </w:r>
      <w:r>
        <w:rPr>
          <w:rFonts w:eastAsia="Times New Roman"/>
          <w:color w:val="111111"/>
          <w:sz w:val="28"/>
          <w:szCs w:val="28"/>
          <w:shd w:fill="FFFFFF" w:val="clear"/>
          <w:lang w:val="uk-UA"/>
        </w:rPr>
        <w:t xml:space="preserve"> також можуть використовувати державну інформаційно- телекомунікаційну систему (електронну освітню платформу), технічні можливості якої забезпечують дистанційне навчання.</w:t>
      </w:r>
    </w:p>
    <w:p>
      <w:pPr>
        <w:pStyle w:val="Normal"/>
        <w:numPr>
          <w:ilvl w:val="0"/>
          <w:numId w:val="3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/>
      </w:pPr>
      <w:hyperlink r:id="rId2">
        <w:r>
          <w:rPr>
            <w:rFonts w:eastAsia="Times New Roman"/>
            <w:color w:val="auto"/>
            <w:sz w:val="28"/>
            <w:szCs w:val="28"/>
            <w:u w:val="none"/>
          </w:rPr>
          <w:t>https://imzo.gov.ua/pidruchniki/elektronni-versiyi-pidruchnikiv/</w:t>
        </w:r>
      </w:hyperlink>
      <w:r>
        <w:rPr>
          <w:rFonts w:eastAsia="Times New Roman"/>
          <w:color w:val="auto"/>
          <w:sz w:val="28"/>
          <w:szCs w:val="28"/>
          <w:u w:val="none"/>
        </w:rPr>
        <w:t>– електронні версії підручників.</w:t>
      </w:r>
    </w:p>
    <w:p>
      <w:pPr>
        <w:pStyle w:val="Normal"/>
        <w:numPr>
          <w:ilvl w:val="0"/>
          <w:numId w:val="3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/>
      </w:pPr>
      <w:hyperlink r:id="rId3">
        <w:r>
          <w:rPr>
            <w:rFonts w:eastAsia="Times New Roman"/>
            <w:color w:val="auto"/>
            <w:sz w:val="28"/>
            <w:szCs w:val="28"/>
            <w:u w:val="none"/>
          </w:rPr>
          <w:t>https://disted.edu.vn.ua</w:t>
        </w:r>
      </w:hyperlink>
      <w:r>
        <w:rPr>
          <w:rFonts w:eastAsia="Times New Roman"/>
          <w:color w:val="auto"/>
          <w:sz w:val="28"/>
          <w:szCs w:val="28"/>
          <w:u w:val="none"/>
        </w:rPr>
        <w:t>– репозитарій навчальних ресурсів.</w:t>
      </w:r>
    </w:p>
    <w:p>
      <w:pPr>
        <w:pStyle w:val="Normal"/>
        <w:numPr>
          <w:ilvl w:val="0"/>
          <w:numId w:val="3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/>
      </w:pPr>
      <w:hyperlink r:id="rId4">
        <w:r>
          <w:rPr>
            <w:rFonts w:eastAsia="Times New Roman"/>
            <w:color w:val="auto"/>
            <w:sz w:val="28"/>
            <w:szCs w:val="28"/>
            <w:u w:val="none"/>
          </w:rPr>
          <w:t>https://naurok.com.ua/</w:t>
        </w:r>
      </w:hyperlink>
      <w:r>
        <w:rPr>
          <w:rFonts w:eastAsia="Times New Roman"/>
          <w:color w:val="auto"/>
          <w:sz w:val="28"/>
          <w:szCs w:val="28"/>
          <w:u w:val="none"/>
        </w:rPr>
        <w:t>– для вчителів та учнів.</w:t>
      </w:r>
    </w:p>
    <w:p>
      <w:pPr>
        <w:pStyle w:val="Normal"/>
        <w:numPr>
          <w:ilvl w:val="0"/>
          <w:numId w:val="3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>
          <w:color w:val="auto"/>
          <w:u w:val="none"/>
        </w:rPr>
      </w:pPr>
      <w:r>
        <w:rPr>
          <w:rFonts w:eastAsia="Times New Roman"/>
          <w:color w:val="auto"/>
          <w:sz w:val="28"/>
          <w:szCs w:val="28"/>
          <w:u w:val="none"/>
        </w:rPr>
        <w:t xml:space="preserve">https://vseosvita.ua/ </w:t>
      </w:r>
      <w:r>
        <w:rPr>
          <w:rFonts w:eastAsia="Times New Roman"/>
          <w:color w:val="auto"/>
          <w:sz w:val="28"/>
          <w:szCs w:val="28"/>
          <w:u w:val="none"/>
        </w:rPr>
        <w:t>– для вчителів та учнів.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/>
      </w:pPr>
      <w:hyperlink r:id="rId5">
        <w:r>
          <w:rPr>
            <w:rFonts w:eastAsia="Times New Roman"/>
            <w:color w:val="auto"/>
            <w:sz w:val="28"/>
            <w:szCs w:val="28"/>
            <w:u w:val="none"/>
          </w:rPr>
          <w:t>https://eschool.dn.ua/local/staticpage/view.php?page=resources</w:t>
        </w:r>
      </w:hyperlink>
      <w:r>
        <w:rPr>
          <w:rFonts w:eastAsia="Times New Roman"/>
          <w:color w:val="auto"/>
          <w:sz w:val="28"/>
          <w:szCs w:val="28"/>
          <w:u w:val="none"/>
        </w:rPr>
        <w:t>– репозитарій корисних освітніх ресурсів.</w:t>
      </w:r>
    </w:p>
    <w:p>
      <w:pPr>
        <w:pStyle w:val="Normal"/>
        <w:numPr>
          <w:ilvl w:val="0"/>
          <w:numId w:val="4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/>
      </w:pPr>
      <w:hyperlink r:id="rId6">
        <w:r>
          <w:rPr>
            <w:rFonts w:eastAsia="Times New Roman"/>
            <w:color w:val="auto"/>
            <w:sz w:val="28"/>
            <w:szCs w:val="28"/>
            <w:u w:val="none"/>
          </w:rPr>
          <w:t>https://prometheus.org.ua/</w:t>
        </w:r>
      </w:hyperlink>
      <w:r>
        <w:rPr>
          <w:rFonts w:eastAsia="Times New Roman"/>
          <w:color w:val="auto"/>
          <w:sz w:val="28"/>
          <w:szCs w:val="28"/>
          <w:u w:val="none"/>
        </w:rPr>
        <w:t>–для вчителів та учнів.</w:t>
      </w:r>
    </w:p>
    <w:p>
      <w:pPr>
        <w:pStyle w:val="Normal"/>
        <w:numPr>
          <w:ilvl w:val="0"/>
          <w:numId w:val="5"/>
        </w:numPr>
        <w:shd w:val="clear" w:color="auto" w:fill="FFFFFF"/>
        <w:suppressAutoHyphens w:val="false"/>
        <w:spacing w:lineRule="auto" w:line="360"/>
        <w:ind w:left="360" w:hanging="360"/>
        <w:jc w:val="both"/>
        <w:textAlignment w:val="baseline"/>
        <w:rPr/>
      </w:pPr>
      <w:hyperlink r:id="rId7">
        <w:r>
          <w:rPr>
            <w:rFonts w:eastAsia="Times New Roman"/>
            <w:color w:val="auto"/>
            <w:sz w:val="28"/>
            <w:szCs w:val="28"/>
            <w:u w:val="none"/>
          </w:rPr>
          <w:t>https://www.ed-era.com/</w:t>
        </w:r>
      </w:hyperlink>
      <w:r>
        <w:rPr>
          <w:rFonts w:eastAsia="Times New Roman"/>
          <w:color w:val="auto"/>
          <w:sz w:val="28"/>
          <w:szCs w:val="28"/>
          <w:u w:val="none"/>
        </w:rPr>
        <w:t>–</w:t>
      </w:r>
      <w:r>
        <w:rPr>
          <w:rFonts w:eastAsia="Times New Roman"/>
          <w:color w:val="auto"/>
          <w:sz w:val="28"/>
          <w:szCs w:val="28"/>
          <w:u w:val="none"/>
        </w:rPr>
        <w:t>цікава інформація про дистанційну освіту.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f0ce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ru-RU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ий HTML Знак"/>
    <w:basedOn w:val="DefaultParagraphFont"/>
    <w:link w:val="HTML"/>
    <w:uiPriority w:val="99"/>
    <w:qFormat/>
    <w:rsid w:val="007f0ceb"/>
    <w:rPr>
      <w:rFonts w:ascii="Consolas" w:hAnsi="Consolas" w:eastAsia="SimSun" w:cs="Times New Roman"/>
      <w:sz w:val="20"/>
      <w:szCs w:val="20"/>
      <w:lang w:val="ru-RU" w:eastAsia="uk-UA"/>
    </w:rPr>
  </w:style>
  <w:style w:type="character" w:styleId="Style14" w:customStyle="1">
    <w:name w:val="Назва Знак"/>
    <w:basedOn w:val="DefaultParagraphFont"/>
    <w:link w:val="a3"/>
    <w:uiPriority w:val="99"/>
    <w:qFormat/>
    <w:rsid w:val="007f0ceb"/>
    <w:rPr>
      <w:rFonts w:ascii="Times New Roman" w:hAnsi="Times New Roman" w:eastAsia="SimSun" w:cs="Times New Roman"/>
      <w:sz w:val="24"/>
      <w:szCs w:val="24"/>
      <w:lang w:val="ru-RU" w:eastAsia="ru-RU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7f0ce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nsolas" w:hAnsi="Consolas"/>
    </w:rPr>
  </w:style>
  <w:style w:type="paragraph" w:styleId="Style21">
    <w:name w:val="Title"/>
    <w:basedOn w:val="Normal"/>
    <w:link w:val="a4"/>
    <w:uiPriority w:val="99"/>
    <w:qFormat/>
    <w:rsid w:val="007f0ceb"/>
    <w:pPr>
      <w:jc w:val="center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mzo.gov.ua/pidruchniki/elektronni-versiyi-pidruchnikiv/" TargetMode="External"/><Relationship Id="rId3" Type="http://schemas.openxmlformats.org/officeDocument/2006/relationships/hyperlink" Target="https://vlada.pp.ua/goto/aHR0cHM6Ly9kaXN0ZWQuZWR1LnZuLnVhLw==/" TargetMode="External"/><Relationship Id="rId4" Type="http://schemas.openxmlformats.org/officeDocument/2006/relationships/hyperlink" Target="https://vlada.pp.ua/goto/aHR0cHM6Ly9uYXVyb2suY29tLnVhLw==/" TargetMode="External"/><Relationship Id="rId5" Type="http://schemas.openxmlformats.org/officeDocument/2006/relationships/hyperlink" Target="https://vlada.pp.ua/goto/aHR0cHM6Ly9lc2Nob29sLmRuLnVhL2xvY2FsL3N0YXRpY3BhZ2Uvdmlldy5waHA---cGFnZT1yZXNvdXJjZXM=/" TargetMode="External"/><Relationship Id="rId6" Type="http://schemas.openxmlformats.org/officeDocument/2006/relationships/hyperlink" Target="https://vlada.pp.ua/goto/aHR0cHM6Ly9wcm9tZXRoZXVzLm9yZy51YS96bm8v/" TargetMode="External"/><Relationship Id="rId7" Type="http://schemas.openxmlformats.org/officeDocument/2006/relationships/hyperlink" Target="https://vlada.pp.ua/goto/aHR0cHM6Ly93d3cuZWQtZXJhLmNvbS8lMjA=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LibreOffice/7.2.2.2$Windows_X86_64 LibreOffice_project/02b2acce88a210515b4a5bb2e46cbfb63fe97d56</Application>
  <AppVersion>15.0000</AppVersion>
  <Pages>8</Pages>
  <Words>1474</Words>
  <Characters>11508</Characters>
  <CharactersWithSpaces>12944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2023-11-08T20:55:00Z</dcterms:created>
  <dc:creator>User</dc:creator>
  <dc:description/>
  <dc:language>uk-UA</dc:language>
  <cp:lastModifiedBy/>
  <dcterms:modified xsi:type="dcterms:W3CDTF">2023-11-10T12:47:55Z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