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ascii="Times New Roman" w:hAnsi="Times New Roman"/>
        </w:rPr>
        <w:t xml:space="preserve">Розроблено відповідно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 Методики оцінювання освітніх і управлінських процесів</w:t>
      </w:r>
      <w:r>
        <w:rPr/>
        <w:t xml:space="preserve"> </w:t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закладу загальної середньої освіти під час інституційного аудиту,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затвердженої наказом Державної служби якості освіти України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від 09.01.2020 № 01-11/1 </w:t>
      </w:r>
    </w:p>
    <w:p>
      <w:pPr>
        <w:pStyle w:val="NoSpacing"/>
        <w:spacing w:lineRule="auto" w:line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u w:val="none"/>
        </w:rPr>
      </w:r>
    </w:p>
    <w:p>
      <w:pPr>
        <w:pStyle w:val="NoSpacing"/>
        <w:spacing w:lineRule="auto" w:line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u w:val="none"/>
        </w:rPr>
      </w:r>
    </w:p>
    <w:p>
      <w:pPr>
        <w:pStyle w:val="NoSpacing"/>
        <w:spacing w:lineRule="auto" w:line="240"/>
        <w:jc w:val="center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  <w:lang w:val="uk-UA"/>
        </w:rPr>
        <w:t>С</w:t>
      </w:r>
      <w:r>
        <w:rPr>
          <w:rFonts w:cs="Times New Roman" w:ascii="Times New Roman" w:hAnsi="Times New Roman"/>
          <w:sz w:val="24"/>
          <w:szCs w:val="24"/>
          <w:u w:val="none"/>
        </w:rPr>
        <w:t>постереження за освітнім середовищем</w:t>
      </w:r>
    </w:p>
    <w:p>
      <w:pPr>
        <w:pStyle w:val="Normal"/>
        <w:spacing w:lineRule="auto" w:line="240"/>
        <w:ind w:firstLine="567"/>
        <w:jc w:val="center"/>
        <w:rPr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  <w:lang w:val="uk-UA"/>
        </w:rPr>
        <w:t xml:space="preserve">Комунального закладу «Сахновщинський навчально-реабілітаційний центр» </w:t>
      </w:r>
    </w:p>
    <w:p>
      <w:pPr>
        <w:pStyle w:val="Normal"/>
        <w:spacing w:lineRule="auto" w:line="240"/>
        <w:ind w:firstLine="567"/>
        <w:jc w:val="center"/>
        <w:rPr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  <w:lang w:val="uk-UA"/>
        </w:rPr>
        <w:t>Харківської обласної ради</w:t>
      </w:r>
      <w:r>
        <w:rPr>
          <w:rFonts w:cs="Times New Roman" w:ascii="Times New Roman" w:hAnsi="Times New Roman"/>
          <w:sz w:val="24"/>
          <w:szCs w:val="24"/>
          <w:u w:val="none"/>
          <w:lang w:val="uk-UA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І. Освітнє середовище </w:t>
      </w:r>
      <w:r>
        <w:rPr>
          <w:rFonts w:cs="Times New Roman" w:ascii="Times New Roman" w:hAnsi="Times New Roman"/>
          <w:b/>
          <w:sz w:val="24"/>
          <w:szCs w:val="24"/>
        </w:rPr>
        <w:t>Центру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</w:rPr>
        <w:t>Вимога 1.1 Забезпечення комфортних і безпечних умов навчання та праці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tbl>
      <w:tblPr>
        <w:tblStyle w:val="a4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5"/>
        <w:gridCol w:w="5721"/>
        <w:gridCol w:w="987"/>
        <w:gridCol w:w="904"/>
        <w:gridCol w:w="2435"/>
      </w:tblGrid>
      <w:tr>
        <w:trPr/>
        <w:tc>
          <w:tcPr>
            <w:tcW w:w="10682" w:type="dxa"/>
            <w:gridSpan w:val="5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Критерій 1.1.1. Приміщення і територія закладу освіти є безпечними та комфортними для навчання та праці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Індикатор 1.1.1.1.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Облаштування території закладу та розташування приміщень є безпечними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з/п</w:t>
            </w:r>
          </w:p>
        </w:tc>
        <w:tc>
          <w:tcPr>
            <w:tcW w:w="572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Перелік тверджень</w:t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Так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</w:t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Примітка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(відповідає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частково/потребує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покращення)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72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Наявність (справність) огорожі/паркану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2.1.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Недоступність території для несанкціонованого заїзду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транспортних засобів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2.2.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Недоступність приміщення для несанкціонованого доступу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сторонніх осіб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Обладнано майданчики для здобувачів освіти початкової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Облаштовано майданчики для заняття спортом та фізичної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активності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Територія безпечна для фізичної активності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здобувачів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освіти: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справність обладнання;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відсутність пошкоджень покриття майданчиків;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відсутність ям;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відсутність нависання гілок, сухостійних дерев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Територія чиста, охайна, відсутнє нагромадження сміття,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будівельних матеріалів, опалого листя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Навчальні приміщення, роздягальні, санітарні вузли для здобувачів освіти  є непрохідними та доступними для користування здобувачами освіти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8.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Навчальні приміщення закладу освіти не розміщені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цокольних та підвальних поверхах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Повітряно-тепловий режим навчальних приміщень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відповідає санітарним вимогам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Виконуються вимоги до режиму освітлення усіх приміщень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 території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Забезпечено централізоване постачання якісної питної води (питні фонтанчики)/доступність кип'яченої води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Здійснюється щоденне вологе прибирання усіх приміщень 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відповідності до санітарних вимог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5.1.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Приміщення їдальні, столи, стільці, місця для видачі готових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страв чисті та регулярно миються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5.2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Наявні рукомийники, вода, мило, рушники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(паперові/електричні)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Облаштовані туалетні кімнати для хлопців та дівчат,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працівників закладу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7.1.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Туалетні кімнати забезпечені усім необхідним (закриті кабінки, відповідна кількість унітазів)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7.2.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Наявні рукомийники, вода, мило, туалетний папір, рушники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(паперові/електричні)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Індикатор 1.1.1.3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. У закладі освіти забезпечується раціональне використання приміщень 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комплектування мережі класів (з урахуванням чисельності здобувачів освіти, їх особливих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освітніх потреб, площі приміщень)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Кількість здобувачів освіти не перевищує проектну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потужність приміщення закладу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Усі навчальні приміщення використовуються в освітньому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процесі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Відсутні диспропорції у кількості здобувачів освіти у класах однієї паралелі (різниця між найбільшою і найменшою кількістю учнів у класі на паралелі в початковій, основній і профільній школі)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Індикатор 1.1.1.4.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У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є робочі (персональні робочі) місця для педагогічних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працівників та облаштовані місця відпочинку для учасників освітнього процесу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Кожен учитель закладу освіти має робоче (персональне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робоче) місце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Облаштовані місця для відпочинку у вестибюлі, коридорах</w:t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Критерій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1.1.2. Заклад освіти забезпечений навчальними та іншими приміщеннями 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відповідним обладнанням, що необхідні для реалізації освітньої програми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Індикатор 1.1.2.1.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У закладі освіти є приміщення, необхідні для реалізації освітньої програми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та забезпечення освітнього процессу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uk-UA" w:eastAsia="en-US" w:bidi="ar-SA"/>
              </w:rPr>
              <w:t>Індикатор 1.1.2.2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>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</w:tr>
      <w:tr>
        <w:trPr/>
        <w:tc>
          <w:tcPr>
            <w:tcW w:w="635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Центрі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наявні: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color w:val="C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C00000"/>
                <w:kern w:val="0"/>
                <w:sz w:val="24"/>
                <w:szCs w:val="24"/>
                <w:lang w:val="ru-RU" w:eastAsia="en-US" w:bidi="ar-SA"/>
              </w:rPr>
              <w:t>(вказати кількість</w:t>
            </w:r>
            <w:r>
              <w:rPr>
                <w:rFonts w:eastAsia="Calibri" w:cs="Times New Roman" w:ascii="Times New Roman" w:hAnsi="Times New Roman"/>
                <w:i/>
                <w:iCs/>
                <w:color w:val="C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color w:val="C00000"/>
                <w:kern w:val="0"/>
                <w:sz w:val="24"/>
                <w:szCs w:val="24"/>
                <w:lang w:val="ru-RU" w:eastAsia="en-US" w:bidi="ar-SA"/>
              </w:rPr>
              <w:t xml:space="preserve">навчальних </w:t>
            </w:r>
            <w:r>
              <w:rPr>
                <w:rFonts w:eastAsia="Calibri" w:cs="Times New Roman" w:ascii="Times New Roman" w:hAnsi="Times New Roman"/>
                <w:i/>
                <w:iCs/>
                <w:color w:val="C00000"/>
                <w:kern w:val="0"/>
                <w:sz w:val="24"/>
                <w:szCs w:val="24"/>
                <w:lang w:val="ru-RU" w:eastAsia="en-US" w:bidi="ar-SA"/>
              </w:rPr>
              <w:t>кабінетів</w:t>
            </w:r>
            <w:r>
              <w:rPr>
                <w:rFonts w:eastAsia="Calibri" w:cs="Times New Roman" w:ascii="Times New Roman" w:hAnsi="Times New Roman"/>
                <w:i/>
                <w:iCs/>
                <w:color w:val="C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актова зала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спортивна зала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навчальний кабінет (кабінети):</w:t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фізики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хімії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біології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інформатики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іноземної мови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майстерні/кабінети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трудового навчання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(обслуговуючої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праці)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(підкреслити наявне)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інші кабінети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uk-UA" w:eastAsia="en-US" w:bidi="ar-SA"/>
              </w:rPr>
              <w:t>(додати з урахуванням спеціалізації, поглибленого вивчення предметів)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кабінети початкових класів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Критерій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1.1.3. Здобувачі освіти та працівники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Центру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обізнані з вимогами охорони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праці, безпеки життєдіяльності, пожежної безпеки, правилами поведінки в умовах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надзвичайних ситуацій і дотримуються їх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Індикатор 1.1.3.2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Учасники освітнього процесу дотримуються вимог щодо охорони праці,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безпеки життєдіяльності,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пожежної безпеки, правил поведінки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Педагогічні працівники проводять інструктажі на початку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навчальних занять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(у кабінетах підвищеного ризику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оприлюднено правила поведінки під час навчальних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занять)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2.1.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Учасники освітнього процесу дотримуються вимог щодо: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охорони праці, безпеки життєдіяльності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пожежної безпеки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правил поведінки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2.2.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Центрі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та на його території не порушуються правила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заборони куріння, вживання алкогольних напоїв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Критерій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1.1.5. У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створено умови для здорового харчування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Індикатор 1.1.5.1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Організація харчування у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сприяє формуванню культури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здорового харчування у здобувачів освіти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Сервірування столів (наявність ложок, виделок, ножів,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пиріжкової тарілки, серветок)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Доступність для учасників освітнього процесу щоденного 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перспективного меню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 асортименті буфетів відсутні вироби у фритюрі, вироби швидкого приготування, газовані напої, квас, натуральна кава, кремові вироби, вершково-рослинні масла та масла з доданням будь-якої іншої сировини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(риби, морепродуктів тощо), а також продукція, що містить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синтетичні барвники, ароматизатори, підсолоджувачі,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підсилювачі смаку, консерванти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Дотримано санітарно-гігієнічних умов на всіх етапах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реалізації буфетної продукції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Критерій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1.1.6. У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створено умови для безпечного використання мережі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Інтернет, в учасників освітнього процессу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формуються навички безпечної поведінки в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Інтернеті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Індикатор 1.1.6.1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У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застосовуються технічні засоби та інші інструменти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контролю за безпечним користуванням мережею Інтернет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Наявні обмеження доступу до сайтів з небажаним змістом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 закладі використовується антивірусне програмне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з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абезпечення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Вимога 1.2. Створення освітнього середовища, вільного від будь-яких форм насильства та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дискримінації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</w:r>
    </w:p>
    <w:tbl>
      <w:tblPr>
        <w:tblStyle w:val="a4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670"/>
        <w:gridCol w:w="993"/>
        <w:gridCol w:w="990"/>
        <w:gridCol w:w="2354"/>
      </w:tblGrid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Критерій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1.2.2. Правила поведінки учасників освітнього процесу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забезпечують дотримання етичних норм, повагу до гідності, прав і свобод людини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Індикатор 1.2.2.3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Учасники освітнього процесу дотримуються прийнятих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правил поведінки</w:t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Учасники освітнього процесу взаємодіють на засадах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взаємоповаги: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4"/>
                <w:lang w:val="uk-U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спостерігаються випадки образливої поведінки, прояви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фізичного або психологічного насильства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4"/>
                <w:lang w:val="uk-U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педагогічні працівники не застосовують фізичного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покарання, психологічного насильства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2.1.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та  адміністрація    здійснюють заходи із запобігання порушення правил поведінки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2.2.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Відбувається постійне спостереження працівниками закладу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 дотриманням правил поведінки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учасниками освітнього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процесу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Вимога 1.3. Формування  розвивального та мотивуючого до навчання освітнього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 п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ростору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</w:r>
    </w:p>
    <w:tbl>
      <w:tblPr>
        <w:tblStyle w:val="a4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670"/>
        <w:gridCol w:w="993"/>
        <w:gridCol w:w="990"/>
        <w:gridCol w:w="27"/>
        <w:gridCol w:w="2327"/>
      </w:tblGrid>
      <w:tr>
        <w:trPr/>
        <w:tc>
          <w:tcPr>
            <w:tcW w:w="10682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Критерії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1.3.1. Приміщення та територія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Центру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облаштовується з урахуванням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принципів універсального дизайну та розумного пристосування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Індикатор 1.3.1.1.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У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забезпечується архітектурна доступність території та будівлі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для осіб з особливими освітніми потребами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Забезпечено можливість безперешкодного руху територією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закладу (прохід без порогів, сходів та достатньо широкий для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можливості проїзду візком, з рівним неушкодженим покриттям)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Забезпечено безбар’єрний доступ до будівлі, приміщень закладу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освіти: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пологий вхід/пандус/мобільні платформи;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дверний прохід, що забезпечує можливість проїзду візком;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можливість безперешкодного пересування між поверхами для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людей з обмеженими можливостями;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контрастне маркування на стінах та підлозі;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візуалізація призначення приміщень;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вказівники;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рельєфне та контрастне маркування перед та на кінці сходової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частини;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відсутність захаращення коридорів, рекреацій, міжсходових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клітин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23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Індикатор 1.3.1.2.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У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приміщення (туалети, їдальня, облаштування коридорів,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навчальних кабінетів) і територія (доріжки, ігрові, спортивні майданчики) адаптовані до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використання всіма учасниками освітнього процессу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Туалетні кімнати пристосовані для потреб учасників освітнього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процесу: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широкий безпороговий прохід;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достатня площа туалетної кімнати;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наявність поручнів;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спеціальне санітарно-технічне обладнання;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наявність кнопки виклику для надання допомоги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01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Можливість вільного та зручного переміщення в навчальному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кабінеті та користування меблями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01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Висота учнівських столів та стільців регулюється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01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Шафи, полиці, стелажі надійно закріплені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01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Індикатор 1.3.1.3.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У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наявні та використовуються ресурсна кімната, дидактичні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засоби для осіб з особливими освітніми потребами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 закладі освіти наявна та використовується ресурсна кімната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01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>
          <w:trHeight w:val="859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Оснащення ресурсної кімнати відповідає освітнім, віковим запитам дітей з особливими освітніми потребами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01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Кабінети вчителя-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логопеда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практичного психолога, навчальні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кабінети оснащені дидактичними засобами для роботи з дітьми з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особливими освітніми потребами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01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Критерій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1.3.4. Освітнє середовище мотивує здобувачів освіти до оволодіння ключовими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компетентностями та наскрізними уміннями,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ведення здорового способу життя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Індикатор 1.3.4.2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Простір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Центру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, обладнання, засоби навчання сприяють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формуванню ключових компетентностей та наскрізних умінь здобувачів освіти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Простір закладу містить елементи, осередки, що зацікавлюють здобувачів освіти до пізнавальної діяльності (візуалізація на стінах, підлозі, сходах, інсталяції)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101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Наявне у закладі освіти обладнання та засоби навчання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використовується у навчально-пізнавальній діяльності здобувачів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освіти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01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Критерій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1.3.5. У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Центрі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створено простір інформаційної взаємодії та соціально-культурної комунікації учасників освітнього процесу (бібліотека, інформаційно-ресурсний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центр тощо)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10682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uk-UA" w:eastAsia="en-US" w:bidi="ar-SA"/>
              </w:rPr>
              <w:t xml:space="preserve">Індикатор 1.3.5.1.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>Простір і ресурси бібліотеки (інформаційно-ресурсного центру)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Приміщення та облаштування бібліотеки використовуються для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проведення навчальних занять, культурно-освітніх заходів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01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Здобувачі освіти відвідують бібліотеку під час перерв та після уроків, працюють над індивідуальними та груповими завданнями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uk-U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101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4c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8c4c1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c4c1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LibreOffice/7.2.2.2$Windows_X86_64 LibreOffice_project/02b2acce88a210515b4a5bb2e46cbfb63fe97d56</Application>
  <AppVersion>15.0000</AppVersion>
  <Pages>6</Pages>
  <Words>1229</Words>
  <Characters>9095</Characters>
  <CharactersWithSpaces>10174</CharactersWithSpaces>
  <Paragraphs>184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2020-01-30T07:56:00Z</dcterms:created>
  <dc:creator>Admin</dc:creator>
  <dc:description/>
  <dc:language>uk-UA</dc:language>
  <cp:lastModifiedBy/>
  <dcterms:modified xsi:type="dcterms:W3CDTF">2023-10-05T09:43:02Z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