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48" w:rsidRDefault="00E72E48">
      <w:pPr>
        <w:spacing w:line="276" w:lineRule="auto"/>
        <w:rPr>
          <w:sz w:val="28"/>
          <w:szCs w:val="28"/>
        </w:rPr>
      </w:pPr>
    </w:p>
    <w:p w:rsidR="00E72E48" w:rsidRDefault="00E72E48">
      <w:pPr>
        <w:spacing w:line="276" w:lineRule="auto"/>
        <w:ind w:firstLine="686"/>
        <w:jc w:val="both"/>
        <w:rPr>
          <w:sz w:val="28"/>
          <w:szCs w:val="28"/>
          <w:lang w:val="uk-UA"/>
        </w:rPr>
      </w:pPr>
    </w:p>
    <w:p w:rsidR="00E72E48" w:rsidRDefault="004B674C">
      <w:pPr>
        <w:spacing w:line="276" w:lineRule="auto"/>
        <w:ind w:firstLine="686"/>
        <w:jc w:val="both"/>
        <w:rPr>
          <w:sz w:val="28"/>
          <w:szCs w:val="28"/>
        </w:rPr>
      </w:pPr>
      <w:r>
        <w:rPr>
          <w:sz w:val="28"/>
          <w:szCs w:val="28"/>
          <w:lang w:val="uk-UA"/>
        </w:rPr>
        <w:t>У 2020/2021 навчальному році Комунальний заклад «Сахновщинський навчально-реабілітаційний центр» Харківської обласної ради забезпечував якісну реалізацію основних завдань державної політики в системі освіти і науки відповідно до чинного законодавства Украї</w:t>
      </w:r>
      <w:r>
        <w:rPr>
          <w:sz w:val="28"/>
          <w:szCs w:val="28"/>
          <w:lang w:val="uk-UA"/>
        </w:rPr>
        <w:t xml:space="preserve">ни. </w:t>
      </w:r>
      <w:r>
        <w:rPr>
          <w:sz w:val="28"/>
          <w:szCs w:val="28"/>
        </w:rPr>
        <w:t xml:space="preserve">Діяльність Центру була спрямована на реалізацію законів України «Про освіту», «Про повну загальну середню освіту», «Про охорону дитинства», Постанови Кабінету Міністрів України </w:t>
      </w:r>
      <w:r>
        <w:rPr>
          <w:bCs/>
          <w:color w:val="000000"/>
          <w:sz w:val="28"/>
          <w:szCs w:val="28"/>
          <w:lang w:eastAsia="uk-UA"/>
        </w:rPr>
        <w:t>від 06.03. 2019 № 221 «Про затвердження Положення про спеціальну школу та П</w:t>
      </w:r>
      <w:r>
        <w:rPr>
          <w:bCs/>
          <w:color w:val="000000"/>
          <w:sz w:val="28"/>
          <w:szCs w:val="28"/>
          <w:lang w:eastAsia="uk-UA"/>
        </w:rPr>
        <w:t>оложення про навчально-реабілітаційний центр»,</w:t>
      </w:r>
      <w:r>
        <w:rPr>
          <w:sz w:val="28"/>
          <w:szCs w:val="28"/>
        </w:rPr>
        <w:t xml:space="preserve"> «Положення про безпечну та надійну експлуатацію виробничих будівель і споруд», Постанови КМУ від 05.05.1997 №409 «Про забезпечення надійності й безпечної експлуатації будівель, споруд та інженерних мереж», Пол</w:t>
      </w:r>
      <w:r>
        <w:rPr>
          <w:sz w:val="28"/>
          <w:szCs w:val="28"/>
        </w:rPr>
        <w:t>оження про організацію роботи з охорони праці учасників освітнього процесу в установах і закладах освіти, Типового положення про службу охорони праці, Положення про організацію роботи з охорони праці учасників навчально-виховного процесу Комунального закла</w:t>
      </w:r>
      <w:r>
        <w:rPr>
          <w:sz w:val="28"/>
          <w:szCs w:val="28"/>
        </w:rPr>
        <w:t>ду «Сахновщинський навчально-реабілітаційний центр» Харківської обласної ради, 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w:t>
      </w:r>
      <w:r>
        <w:rPr>
          <w:sz w:val="28"/>
          <w:szCs w:val="28"/>
        </w:rPr>
        <w:t xml:space="preserve">и», </w:t>
      </w:r>
      <w:r>
        <w:rPr>
          <w:sz w:val="28"/>
          <w:szCs w:val="28"/>
          <w:lang w:val="uk-UA"/>
        </w:rPr>
        <w:t xml:space="preserve">розпорядження КМУ від 23.12.2020 №1668-р «Про затвердження Плану заходів з реалізації Національної стратегії розбудови безпечного і здорового освітнього середовища у новій українській школі» </w:t>
      </w:r>
      <w:r>
        <w:rPr>
          <w:sz w:val="28"/>
          <w:szCs w:val="28"/>
        </w:rPr>
        <w:t>та інших чинних нормативних документів.</w:t>
      </w:r>
    </w:p>
    <w:p w:rsidR="00E72E48" w:rsidRDefault="004B674C">
      <w:pPr>
        <w:spacing w:line="276" w:lineRule="auto"/>
        <w:ind w:right="-31" w:firstLine="686"/>
        <w:jc w:val="both"/>
        <w:rPr>
          <w:sz w:val="28"/>
          <w:szCs w:val="28"/>
        </w:rPr>
      </w:pPr>
      <w:r>
        <w:rPr>
          <w:sz w:val="28"/>
          <w:szCs w:val="28"/>
        </w:rPr>
        <w:t>У 20</w:t>
      </w:r>
      <w:r>
        <w:rPr>
          <w:sz w:val="28"/>
          <w:szCs w:val="28"/>
          <w:lang w:val="uk-UA"/>
        </w:rPr>
        <w:t>20</w:t>
      </w:r>
      <w:r>
        <w:rPr>
          <w:sz w:val="28"/>
          <w:szCs w:val="28"/>
        </w:rPr>
        <w:t>/202</w:t>
      </w:r>
      <w:r>
        <w:rPr>
          <w:sz w:val="28"/>
          <w:szCs w:val="28"/>
          <w:lang w:val="uk-UA"/>
        </w:rPr>
        <w:t>1</w:t>
      </w:r>
      <w:r>
        <w:rPr>
          <w:sz w:val="28"/>
          <w:szCs w:val="28"/>
        </w:rPr>
        <w:t xml:space="preserve"> навчально</w:t>
      </w:r>
      <w:r>
        <w:rPr>
          <w:sz w:val="28"/>
          <w:szCs w:val="28"/>
        </w:rPr>
        <w:t>му році в Центрі продовжено опрацювання єдиної педагогічної теми «Соціальна адаптація дітей із порушенням інтелекту у сучасному суспільстві».</w:t>
      </w:r>
    </w:p>
    <w:p w:rsidR="00E72E48" w:rsidRDefault="004B674C">
      <w:pPr>
        <w:spacing w:line="276" w:lineRule="auto"/>
        <w:ind w:right="-31" w:firstLine="686"/>
        <w:jc w:val="both"/>
        <w:rPr>
          <w:sz w:val="28"/>
          <w:szCs w:val="28"/>
        </w:rPr>
      </w:pPr>
      <w:r>
        <w:rPr>
          <w:color w:val="000000"/>
          <w:sz w:val="28"/>
          <w:szCs w:val="28"/>
        </w:rPr>
        <w:t>Метою діяльності Центру є забезпечення реалізації права учнів із порушеннями інтелектуального розвитку у поєднання</w:t>
      </w:r>
      <w:r>
        <w:rPr>
          <w:color w:val="000000"/>
          <w:sz w:val="28"/>
          <w:szCs w:val="28"/>
        </w:rPr>
        <w:t xml:space="preserve"> з тяжкими порушеннями мовлення на здобуття ними початкової та </w:t>
      </w:r>
      <w:proofErr w:type="gramStart"/>
      <w:r>
        <w:rPr>
          <w:color w:val="000000"/>
          <w:sz w:val="28"/>
          <w:szCs w:val="28"/>
        </w:rPr>
        <w:t>базової  загальної</w:t>
      </w:r>
      <w:proofErr w:type="gramEnd"/>
      <w:r>
        <w:rPr>
          <w:color w:val="000000"/>
          <w:sz w:val="28"/>
          <w:szCs w:val="28"/>
        </w:rPr>
        <w:t xml:space="preserve"> середньої освіти.</w:t>
      </w:r>
    </w:p>
    <w:p w:rsidR="00E72E48" w:rsidRDefault="004B674C">
      <w:pPr>
        <w:spacing w:line="276" w:lineRule="auto"/>
        <w:ind w:firstLine="686"/>
        <w:jc w:val="both"/>
        <w:rPr>
          <w:sz w:val="28"/>
          <w:szCs w:val="28"/>
        </w:rPr>
      </w:pPr>
      <w:r>
        <w:rPr>
          <w:sz w:val="28"/>
          <w:szCs w:val="28"/>
        </w:rPr>
        <w:t xml:space="preserve">У Центрі створювались усі умови, що максимально сприяли становленню та </w:t>
      </w:r>
      <w:r>
        <w:rPr>
          <w:sz w:val="28"/>
          <w:szCs w:val="28"/>
        </w:rPr>
        <w:t>соціалізації особистості.</w:t>
      </w:r>
      <w:r>
        <w:rPr>
          <w:sz w:val="28"/>
          <w:szCs w:val="28"/>
        </w:rPr>
        <w:br/>
        <w:t>Освітній процес було зорієнтовано на отримання учнями базов</w:t>
      </w:r>
      <w:r>
        <w:rPr>
          <w:sz w:val="28"/>
          <w:szCs w:val="28"/>
        </w:rPr>
        <w:t>ої освіти. На початок 20</w:t>
      </w:r>
      <w:r>
        <w:rPr>
          <w:sz w:val="28"/>
          <w:szCs w:val="28"/>
          <w:lang w:val="uk-UA"/>
        </w:rPr>
        <w:t>20</w:t>
      </w:r>
      <w:r>
        <w:rPr>
          <w:sz w:val="28"/>
          <w:szCs w:val="28"/>
        </w:rPr>
        <w:t>/202</w:t>
      </w:r>
      <w:r>
        <w:rPr>
          <w:sz w:val="28"/>
          <w:szCs w:val="28"/>
          <w:lang w:val="uk-UA"/>
        </w:rPr>
        <w:t>1</w:t>
      </w:r>
      <w:r>
        <w:rPr>
          <w:sz w:val="28"/>
          <w:szCs w:val="28"/>
        </w:rPr>
        <w:t xml:space="preserve"> навчального року розпочали роботу 47 педагогічних працівник</w:t>
      </w:r>
      <w:r>
        <w:rPr>
          <w:sz w:val="28"/>
          <w:szCs w:val="28"/>
          <w:lang w:val="uk-UA"/>
        </w:rPr>
        <w:t>ів</w:t>
      </w:r>
      <w:r>
        <w:rPr>
          <w:sz w:val="28"/>
          <w:szCs w:val="28"/>
        </w:rPr>
        <w:t>.</w:t>
      </w:r>
    </w:p>
    <w:p w:rsidR="00E72E48" w:rsidRDefault="00E72E48">
      <w:pPr>
        <w:spacing w:line="276" w:lineRule="auto"/>
        <w:jc w:val="both"/>
        <w:rPr>
          <w:sz w:val="28"/>
          <w:szCs w:val="28"/>
        </w:rPr>
      </w:pPr>
    </w:p>
    <w:p w:rsidR="00E72E48" w:rsidRDefault="00E72E48">
      <w:pPr>
        <w:pStyle w:val="ab"/>
        <w:spacing w:line="276" w:lineRule="auto"/>
        <w:jc w:val="center"/>
        <w:rPr>
          <w:b/>
          <w:sz w:val="28"/>
          <w:szCs w:val="28"/>
        </w:rPr>
      </w:pPr>
    </w:p>
    <w:p w:rsidR="00E72E48" w:rsidRDefault="00E72E48">
      <w:pPr>
        <w:pStyle w:val="ab"/>
        <w:spacing w:line="276" w:lineRule="auto"/>
        <w:jc w:val="center"/>
        <w:rPr>
          <w:b/>
          <w:sz w:val="28"/>
          <w:szCs w:val="28"/>
        </w:rPr>
      </w:pPr>
    </w:p>
    <w:p w:rsidR="00E72E48" w:rsidRDefault="00E72E48">
      <w:pPr>
        <w:pStyle w:val="ab"/>
        <w:spacing w:line="276" w:lineRule="auto"/>
        <w:jc w:val="center"/>
        <w:rPr>
          <w:b/>
          <w:sz w:val="28"/>
          <w:szCs w:val="28"/>
        </w:rPr>
      </w:pPr>
    </w:p>
    <w:p w:rsidR="00E72E48" w:rsidRDefault="004B674C">
      <w:pPr>
        <w:pStyle w:val="ab"/>
        <w:spacing w:line="276" w:lineRule="auto"/>
        <w:jc w:val="center"/>
        <w:rPr>
          <w:b/>
          <w:sz w:val="28"/>
          <w:szCs w:val="28"/>
        </w:rPr>
      </w:pPr>
      <w:r>
        <w:rPr>
          <w:b/>
          <w:sz w:val="28"/>
          <w:szCs w:val="28"/>
        </w:rPr>
        <w:t>Якісний склад педагогічних працівників за віком</w:t>
      </w:r>
    </w:p>
    <w:p w:rsidR="00E72E48" w:rsidRDefault="004B674C">
      <w:pPr>
        <w:spacing w:line="276" w:lineRule="auto"/>
        <w:ind w:firstLine="708"/>
        <w:jc w:val="both"/>
        <w:rPr>
          <w:sz w:val="28"/>
          <w:szCs w:val="28"/>
        </w:rPr>
      </w:pPr>
      <w:r>
        <w:rPr>
          <w:sz w:val="28"/>
          <w:szCs w:val="28"/>
        </w:rPr>
        <w:t xml:space="preserve">                                      </w:t>
      </w:r>
      <w:r>
        <w:rPr>
          <w:noProof/>
          <w:sz w:val="28"/>
          <w:szCs w:val="28"/>
          <w:lang w:val="uk-UA" w:eastAsia="uk-UA"/>
        </w:rPr>
        <w:drawing>
          <wp:inline distT="0" distB="0" distL="0" distR="0">
            <wp:extent cx="5633720" cy="33337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2E48" w:rsidRDefault="00E72E48" w:rsidP="004B674C">
      <w:pPr>
        <w:pStyle w:val="ab"/>
        <w:spacing w:line="276" w:lineRule="auto"/>
        <w:rPr>
          <w:b/>
          <w:sz w:val="28"/>
          <w:szCs w:val="28"/>
        </w:rPr>
      </w:pPr>
    </w:p>
    <w:p w:rsidR="00E72E48" w:rsidRDefault="00E72E48">
      <w:pPr>
        <w:pStyle w:val="ab"/>
        <w:spacing w:line="276" w:lineRule="auto"/>
        <w:jc w:val="center"/>
        <w:rPr>
          <w:b/>
          <w:sz w:val="28"/>
          <w:szCs w:val="28"/>
        </w:rPr>
      </w:pPr>
    </w:p>
    <w:p w:rsidR="00E72E48" w:rsidRDefault="004B674C">
      <w:pPr>
        <w:pStyle w:val="ab"/>
        <w:spacing w:line="276" w:lineRule="auto"/>
        <w:jc w:val="center"/>
        <w:rPr>
          <w:sz w:val="28"/>
          <w:szCs w:val="28"/>
          <w:lang w:val="uk-UA" w:eastAsia="uk-UA"/>
        </w:rPr>
      </w:pPr>
      <w:r>
        <w:rPr>
          <w:b/>
          <w:sz w:val="28"/>
          <w:szCs w:val="28"/>
        </w:rPr>
        <w:t xml:space="preserve">Якісний склад педагогічних працівників за педагогічним </w:t>
      </w:r>
      <w:r>
        <w:rPr>
          <w:b/>
          <w:sz w:val="28"/>
          <w:szCs w:val="28"/>
        </w:rPr>
        <w:t>стаже</w:t>
      </w:r>
      <w:r>
        <w:rPr>
          <w:b/>
          <w:sz w:val="28"/>
          <w:szCs w:val="28"/>
          <w:lang w:val="uk-UA"/>
        </w:rPr>
        <w:t>м</w:t>
      </w:r>
    </w:p>
    <w:p w:rsidR="00E72E48" w:rsidRDefault="004B674C">
      <w:pPr>
        <w:pStyle w:val="ab"/>
        <w:spacing w:line="276" w:lineRule="auto"/>
        <w:jc w:val="center"/>
        <w:rPr>
          <w:b/>
          <w:sz w:val="28"/>
          <w:szCs w:val="28"/>
        </w:rPr>
      </w:pPr>
      <w:r>
        <w:rPr>
          <w:noProof/>
          <w:lang w:val="uk-UA" w:eastAsia="uk-UA"/>
        </w:rPr>
        <w:drawing>
          <wp:inline distT="0" distB="0" distL="0" distR="0">
            <wp:extent cx="5520055" cy="332867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2E48" w:rsidRDefault="00E72E48">
      <w:pPr>
        <w:pStyle w:val="ab"/>
        <w:spacing w:line="276" w:lineRule="auto"/>
        <w:jc w:val="center"/>
        <w:rPr>
          <w:b/>
          <w:sz w:val="28"/>
          <w:szCs w:val="28"/>
        </w:rPr>
      </w:pPr>
    </w:p>
    <w:p w:rsidR="00E72E48" w:rsidRDefault="00E72E48">
      <w:pPr>
        <w:pStyle w:val="ab"/>
        <w:spacing w:line="276" w:lineRule="auto"/>
        <w:jc w:val="center"/>
        <w:rPr>
          <w:b/>
          <w:sz w:val="28"/>
          <w:szCs w:val="28"/>
        </w:rPr>
      </w:pPr>
    </w:p>
    <w:p w:rsidR="00E72E48" w:rsidRDefault="00E72E48">
      <w:pPr>
        <w:pStyle w:val="ab"/>
        <w:spacing w:line="276" w:lineRule="auto"/>
        <w:rPr>
          <w:b/>
          <w:sz w:val="28"/>
          <w:szCs w:val="28"/>
        </w:rPr>
      </w:pPr>
    </w:p>
    <w:p w:rsidR="00E72E48" w:rsidRDefault="00E72E48" w:rsidP="004B674C">
      <w:pPr>
        <w:pStyle w:val="ab"/>
        <w:spacing w:line="276" w:lineRule="auto"/>
        <w:rPr>
          <w:b/>
          <w:sz w:val="28"/>
          <w:szCs w:val="28"/>
          <w:lang w:val="uk-UA"/>
        </w:rPr>
      </w:pPr>
    </w:p>
    <w:p w:rsidR="00E72E48" w:rsidRDefault="004B674C">
      <w:pPr>
        <w:pStyle w:val="ab"/>
        <w:spacing w:line="276" w:lineRule="auto"/>
        <w:jc w:val="center"/>
        <w:rPr>
          <w:b/>
          <w:sz w:val="28"/>
          <w:szCs w:val="28"/>
          <w:lang w:val="uk-UA"/>
        </w:rPr>
      </w:pPr>
      <w:r>
        <w:rPr>
          <w:b/>
          <w:sz w:val="28"/>
          <w:szCs w:val="28"/>
          <w:lang w:val="uk-UA"/>
        </w:rPr>
        <w:lastRenderedPageBreak/>
        <w:t>Відомості про педагогів за категоріями у 2020/2021 навчальному році</w:t>
      </w:r>
    </w:p>
    <w:p w:rsidR="00E72E48" w:rsidRDefault="004B674C">
      <w:pPr>
        <w:spacing w:line="276" w:lineRule="auto"/>
        <w:ind w:firstLine="708"/>
        <w:jc w:val="center"/>
        <w:rPr>
          <w:b/>
          <w:sz w:val="28"/>
          <w:szCs w:val="28"/>
          <w:lang w:val="uk-UA"/>
        </w:rPr>
      </w:pPr>
      <w:r>
        <w:rPr>
          <w:noProof/>
          <w:lang w:val="uk-UA" w:eastAsia="uk-UA"/>
        </w:rPr>
        <w:drawing>
          <wp:inline distT="0" distB="0" distL="0" distR="0">
            <wp:extent cx="5501005" cy="349123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2E48" w:rsidRDefault="004B674C">
      <w:pPr>
        <w:spacing w:line="276" w:lineRule="auto"/>
        <w:ind w:firstLine="708"/>
        <w:jc w:val="both"/>
        <w:rPr>
          <w:sz w:val="28"/>
          <w:szCs w:val="28"/>
          <w:lang w:val="uk-UA"/>
        </w:rPr>
      </w:pPr>
      <w:r>
        <w:rPr>
          <w:sz w:val="28"/>
          <w:szCs w:val="28"/>
          <w:lang w:val="uk-UA"/>
        </w:rPr>
        <w:t>Наведені дані свідчать про результативність роботи адміністрації Центру щодо підбору та оптимізації педагогічних кадрів упродовж останніх років. Протягом 2020/2021 рок</w:t>
      </w:r>
      <w:r>
        <w:rPr>
          <w:sz w:val="28"/>
          <w:szCs w:val="28"/>
          <w:lang w:val="uk-UA"/>
        </w:rPr>
        <w:t xml:space="preserve">у, як і в попередні роки, значна увага приділялась підвищенню фахової та методичної майстерності, рівня методичної самоосвіти педагогічних працівників Центру. </w:t>
      </w:r>
    </w:p>
    <w:p w:rsidR="00E72E48" w:rsidRDefault="004B674C">
      <w:pPr>
        <w:spacing w:line="276" w:lineRule="auto"/>
        <w:ind w:firstLine="708"/>
        <w:jc w:val="both"/>
        <w:rPr>
          <w:sz w:val="28"/>
          <w:szCs w:val="28"/>
          <w:lang w:val="uk-UA"/>
        </w:rPr>
      </w:pPr>
      <w:r>
        <w:rPr>
          <w:sz w:val="28"/>
          <w:szCs w:val="28"/>
          <w:lang w:val="uk-UA"/>
        </w:rPr>
        <w:t xml:space="preserve">Із 10 педагогічних працівників, які атестувалися у 2020/2021 навчальному році:1- атестовано на </w:t>
      </w:r>
      <w:r>
        <w:rPr>
          <w:sz w:val="28"/>
          <w:szCs w:val="28"/>
          <w:lang w:val="uk-UA"/>
        </w:rPr>
        <w:t>присвоєння кваліфікаційної категорії «спеціаліст вищої категорії» (Швидка І.А.- вчитель логопед),  2 - підтвердили відповідність раніше присвоєній кваліфікаційній категорії «спеціаліст  вищої категорії» (Сорокіна Т.В.- вихователь,  Мізюріна О.Л. -вчитель п</w:t>
      </w:r>
      <w:r>
        <w:rPr>
          <w:sz w:val="28"/>
          <w:szCs w:val="28"/>
          <w:lang w:val="uk-UA"/>
        </w:rPr>
        <w:t>очаткових класів); 1 – атестовано на присвоєння кваліфікаційної категорії «спеціаліст І категорії» ( Попова  Л.В. –вчитель дефектолог), 5- підтвердили відповідність раніше присвоєній кваліфікаційній категорії «спеціаліст І категорії»  ( Кішинський П.М, Коз</w:t>
      </w:r>
      <w:r>
        <w:rPr>
          <w:sz w:val="28"/>
          <w:szCs w:val="28"/>
          <w:lang w:val="uk-UA"/>
        </w:rPr>
        <w:t>аченко О.М.- вихователі, Буров О.М.-вчитель географії, Будянська Н.І. –вчитель біології, Маковський В.В.- вчитель трудового навчання.), 1- атестовано на відповідність раніше присвоєній кваліфікаційній категорії «спеціаліст»    ( Підгорна Л.В.- вихователь).</w:t>
      </w:r>
    </w:p>
    <w:p w:rsidR="00E72E48" w:rsidRDefault="004B674C">
      <w:pPr>
        <w:spacing w:line="276" w:lineRule="auto"/>
        <w:rPr>
          <w:sz w:val="28"/>
          <w:szCs w:val="28"/>
        </w:rPr>
      </w:pPr>
      <w:r>
        <w:rPr>
          <w:sz w:val="28"/>
          <w:szCs w:val="28"/>
        </w:rPr>
        <w:t xml:space="preserve">І. ОСВІТНЄ СЕРЕДОВИЩЕ                                                                                                                                                                                                                                   </w:t>
      </w:r>
    </w:p>
    <w:p w:rsidR="00E72E48" w:rsidRDefault="004B674C">
      <w:pPr>
        <w:spacing w:after="360" w:line="276" w:lineRule="auto"/>
        <w:ind w:firstLine="708"/>
        <w:jc w:val="both"/>
        <w:textAlignment w:val="baseline"/>
        <w:rPr>
          <w:sz w:val="28"/>
          <w:szCs w:val="28"/>
        </w:rPr>
      </w:pPr>
      <w:r>
        <w:rPr>
          <w:color w:val="000000" w:themeColor="text1"/>
          <w:sz w:val="28"/>
          <w:szCs w:val="28"/>
        </w:rPr>
        <w:t>Освітн</w:t>
      </w:r>
      <w:r>
        <w:rPr>
          <w:color w:val="000000" w:themeColor="text1"/>
          <w:sz w:val="28"/>
          <w:szCs w:val="28"/>
        </w:rPr>
        <w:t xml:space="preserve">є середовище Центру безпечне, має комфортні умови для навчання та праці. </w:t>
      </w:r>
      <w:r>
        <w:rPr>
          <w:sz w:val="28"/>
          <w:szCs w:val="28"/>
        </w:rPr>
        <w:t>На початку 20</w:t>
      </w:r>
      <w:r>
        <w:rPr>
          <w:sz w:val="28"/>
          <w:szCs w:val="28"/>
          <w:lang w:val="uk-UA"/>
        </w:rPr>
        <w:t>20</w:t>
      </w:r>
      <w:r>
        <w:rPr>
          <w:sz w:val="28"/>
          <w:szCs w:val="28"/>
        </w:rPr>
        <w:t>/202</w:t>
      </w:r>
      <w:r>
        <w:rPr>
          <w:sz w:val="28"/>
          <w:szCs w:val="28"/>
          <w:lang w:val="uk-UA"/>
        </w:rPr>
        <w:t>1</w:t>
      </w:r>
      <w:r>
        <w:rPr>
          <w:sz w:val="28"/>
          <w:szCs w:val="28"/>
        </w:rPr>
        <w:t xml:space="preserve"> навчального року заклад обладнано навчальними класами для учнів 1-</w:t>
      </w:r>
      <w:r>
        <w:rPr>
          <w:sz w:val="28"/>
          <w:szCs w:val="28"/>
          <w:lang w:val="uk-UA"/>
        </w:rPr>
        <w:t>х,</w:t>
      </w:r>
      <w:r>
        <w:rPr>
          <w:sz w:val="28"/>
          <w:szCs w:val="28"/>
        </w:rPr>
        <w:t xml:space="preserve"> 2-</w:t>
      </w:r>
      <w:proofErr w:type="gramStart"/>
      <w:r>
        <w:rPr>
          <w:sz w:val="28"/>
          <w:szCs w:val="28"/>
        </w:rPr>
        <w:t xml:space="preserve">х </w:t>
      </w:r>
      <w:r>
        <w:rPr>
          <w:sz w:val="28"/>
          <w:szCs w:val="28"/>
          <w:lang w:val="uk-UA"/>
        </w:rPr>
        <w:t xml:space="preserve"> та</w:t>
      </w:r>
      <w:proofErr w:type="gramEnd"/>
      <w:r>
        <w:rPr>
          <w:sz w:val="28"/>
          <w:szCs w:val="28"/>
          <w:lang w:val="uk-UA"/>
        </w:rPr>
        <w:t xml:space="preserve"> 3-х </w:t>
      </w:r>
      <w:r>
        <w:rPr>
          <w:sz w:val="28"/>
          <w:szCs w:val="28"/>
        </w:rPr>
        <w:t xml:space="preserve">класів.  </w:t>
      </w:r>
      <w:proofErr w:type="gramStart"/>
      <w:r>
        <w:rPr>
          <w:sz w:val="28"/>
          <w:szCs w:val="28"/>
        </w:rPr>
        <w:t xml:space="preserve">У </w:t>
      </w:r>
      <w:r>
        <w:rPr>
          <w:sz w:val="28"/>
          <w:szCs w:val="28"/>
          <w:lang w:val="uk-UA"/>
        </w:rPr>
        <w:t xml:space="preserve"> класних</w:t>
      </w:r>
      <w:proofErr w:type="gramEnd"/>
      <w:r>
        <w:rPr>
          <w:sz w:val="28"/>
          <w:szCs w:val="28"/>
          <w:lang w:val="uk-UA"/>
        </w:rPr>
        <w:t xml:space="preserve"> кімнатах</w:t>
      </w:r>
      <w:r>
        <w:rPr>
          <w:sz w:val="28"/>
          <w:szCs w:val="28"/>
        </w:rPr>
        <w:t xml:space="preserve"> </w:t>
      </w:r>
      <w:r>
        <w:rPr>
          <w:sz w:val="28"/>
          <w:szCs w:val="28"/>
          <w:lang w:val="uk-UA"/>
        </w:rPr>
        <w:t xml:space="preserve">діють </w:t>
      </w:r>
      <w:r>
        <w:rPr>
          <w:sz w:val="28"/>
          <w:szCs w:val="28"/>
        </w:rPr>
        <w:t>навчальні зон</w:t>
      </w:r>
      <w:r>
        <w:rPr>
          <w:sz w:val="28"/>
          <w:szCs w:val="28"/>
          <w:lang w:val="uk-UA"/>
        </w:rPr>
        <w:t>и</w:t>
      </w:r>
      <w:r>
        <w:rPr>
          <w:sz w:val="28"/>
          <w:szCs w:val="28"/>
        </w:rPr>
        <w:t xml:space="preserve"> (зона відпочинку, усамітнення, </w:t>
      </w:r>
      <w:r>
        <w:rPr>
          <w:sz w:val="28"/>
          <w:szCs w:val="28"/>
        </w:rPr>
        <w:t xml:space="preserve">живий куточок, бібліотечка, зона творчості, ігрова зона, зона навчальна). Всі учасники </w:t>
      </w:r>
      <w:r>
        <w:rPr>
          <w:sz w:val="28"/>
          <w:szCs w:val="28"/>
        </w:rPr>
        <w:lastRenderedPageBreak/>
        <w:t>освітнього процесу мають вільний, безпечний доступ до Інтернет мережі. Згідно з вимогами навчальних програм кабінети забезпечені необхідним обладнанням, обладнано сучасн</w:t>
      </w:r>
      <w:r>
        <w:rPr>
          <w:sz w:val="28"/>
          <w:szCs w:val="28"/>
        </w:rPr>
        <w:t>им інтерактивним обладнанням (кабінети інформатики, розвитку мовлення, географії)</w:t>
      </w:r>
      <w:r>
        <w:rPr>
          <w:sz w:val="28"/>
          <w:szCs w:val="28"/>
          <w:lang w:val="uk-UA"/>
        </w:rPr>
        <w:t>, всі початкові класи мають телевізор та комп</w:t>
      </w:r>
      <w:r>
        <w:rPr>
          <w:sz w:val="28"/>
          <w:szCs w:val="28"/>
        </w:rPr>
        <w:t>’</w:t>
      </w:r>
      <w:r>
        <w:rPr>
          <w:sz w:val="28"/>
          <w:szCs w:val="28"/>
          <w:lang w:val="uk-UA"/>
        </w:rPr>
        <w:t xml:space="preserve">ютер для проведення уроків за сучасними </w:t>
      </w:r>
      <w:proofErr w:type="gramStart"/>
      <w:r>
        <w:rPr>
          <w:sz w:val="28"/>
          <w:szCs w:val="28"/>
          <w:lang w:val="uk-UA"/>
        </w:rPr>
        <w:t xml:space="preserve">вимогами </w:t>
      </w:r>
      <w:r>
        <w:rPr>
          <w:sz w:val="28"/>
          <w:szCs w:val="28"/>
        </w:rPr>
        <w:t>.</w:t>
      </w:r>
      <w:proofErr w:type="gramEnd"/>
      <w:r>
        <w:rPr>
          <w:sz w:val="28"/>
          <w:szCs w:val="28"/>
        </w:rPr>
        <w:t xml:space="preserve"> </w:t>
      </w:r>
    </w:p>
    <w:p w:rsidR="00E72E48" w:rsidRDefault="004B674C">
      <w:pPr>
        <w:spacing w:after="360" w:line="276" w:lineRule="auto"/>
        <w:jc w:val="both"/>
        <w:textAlignment w:val="baseline"/>
        <w:rPr>
          <w:sz w:val="28"/>
          <w:szCs w:val="28"/>
        </w:rPr>
      </w:pPr>
      <w:r>
        <w:rPr>
          <w:sz w:val="28"/>
          <w:szCs w:val="28"/>
        </w:rPr>
        <w:t>Із метою створення безпечного та комфортного освітнього середовища зроблено н</w:t>
      </w:r>
      <w:r>
        <w:rPr>
          <w:sz w:val="28"/>
          <w:szCs w:val="28"/>
        </w:rPr>
        <w:t>аступні кроки:</w:t>
      </w:r>
    </w:p>
    <w:p w:rsidR="00E72E48" w:rsidRDefault="004B674C">
      <w:pPr>
        <w:spacing w:line="276" w:lineRule="auto"/>
        <w:jc w:val="both"/>
        <w:rPr>
          <w:sz w:val="28"/>
          <w:szCs w:val="28"/>
        </w:rPr>
      </w:pPr>
      <w:r>
        <w:rPr>
          <w:sz w:val="28"/>
          <w:szCs w:val="28"/>
        </w:rPr>
        <w:t>1.Оглянуто територію та приміщення Центру:</w:t>
      </w:r>
    </w:p>
    <w:p w:rsidR="00E72E48" w:rsidRDefault="004B674C">
      <w:pPr>
        <w:spacing w:line="276" w:lineRule="auto"/>
        <w:jc w:val="both"/>
        <w:rPr>
          <w:sz w:val="28"/>
          <w:szCs w:val="28"/>
        </w:rPr>
      </w:pPr>
      <w:r>
        <w:rPr>
          <w:sz w:val="28"/>
          <w:szCs w:val="28"/>
        </w:rPr>
        <w:t>-територія огороджена і немає доступу для стороннього автотранспорту</w:t>
      </w:r>
      <w:r>
        <w:rPr>
          <w:sz w:val="28"/>
          <w:szCs w:val="28"/>
          <w:lang w:val="uk-UA"/>
        </w:rPr>
        <w:t xml:space="preserve"> </w:t>
      </w:r>
      <w:r>
        <w:rPr>
          <w:sz w:val="28"/>
          <w:szCs w:val="28"/>
        </w:rPr>
        <w:t xml:space="preserve">та </w:t>
      </w:r>
      <w:r>
        <w:rPr>
          <w:sz w:val="28"/>
          <w:szCs w:val="28"/>
          <w:lang w:val="uk-UA"/>
        </w:rPr>
        <w:t xml:space="preserve">руху </w:t>
      </w:r>
      <w:r>
        <w:rPr>
          <w:sz w:val="28"/>
          <w:szCs w:val="28"/>
        </w:rPr>
        <w:t>сторонніх осіб;</w:t>
      </w:r>
    </w:p>
    <w:p w:rsidR="00E72E48" w:rsidRDefault="004B674C">
      <w:pPr>
        <w:spacing w:line="276" w:lineRule="auto"/>
        <w:jc w:val="both"/>
        <w:rPr>
          <w:sz w:val="28"/>
          <w:szCs w:val="28"/>
        </w:rPr>
      </w:pPr>
      <w:r>
        <w:rPr>
          <w:sz w:val="28"/>
          <w:szCs w:val="28"/>
        </w:rPr>
        <w:t xml:space="preserve"> (розміщено таблиці про заборону в`їзду);</w:t>
      </w:r>
    </w:p>
    <w:p w:rsidR="00E72E48" w:rsidRDefault="004B674C">
      <w:pPr>
        <w:spacing w:line="276" w:lineRule="auto"/>
        <w:jc w:val="both"/>
        <w:rPr>
          <w:sz w:val="28"/>
          <w:szCs w:val="28"/>
        </w:rPr>
      </w:pPr>
      <w:r>
        <w:rPr>
          <w:sz w:val="28"/>
          <w:szCs w:val="28"/>
        </w:rPr>
        <w:t xml:space="preserve">-облаштування ігрових та спортивних майданчиків є безпечними </w:t>
      </w:r>
      <w:r>
        <w:rPr>
          <w:sz w:val="28"/>
          <w:szCs w:val="28"/>
        </w:rPr>
        <w:t>для учнів;</w:t>
      </w:r>
    </w:p>
    <w:p w:rsidR="00E72E48" w:rsidRDefault="004B674C">
      <w:pPr>
        <w:spacing w:line="276" w:lineRule="auto"/>
        <w:jc w:val="both"/>
        <w:rPr>
          <w:sz w:val="28"/>
          <w:szCs w:val="28"/>
        </w:rPr>
      </w:pPr>
      <w:r>
        <w:rPr>
          <w:sz w:val="28"/>
          <w:szCs w:val="28"/>
        </w:rPr>
        <w:t xml:space="preserve">-озеленення </w:t>
      </w:r>
      <w:proofErr w:type="gramStart"/>
      <w:r>
        <w:rPr>
          <w:sz w:val="28"/>
          <w:szCs w:val="28"/>
        </w:rPr>
        <w:t xml:space="preserve">території </w:t>
      </w:r>
      <w:r>
        <w:rPr>
          <w:sz w:val="28"/>
          <w:szCs w:val="28"/>
          <w:lang w:val="uk-UA"/>
        </w:rPr>
        <w:t xml:space="preserve"> Центру</w:t>
      </w:r>
      <w:proofErr w:type="gramEnd"/>
      <w:r>
        <w:rPr>
          <w:sz w:val="28"/>
          <w:szCs w:val="28"/>
        </w:rPr>
        <w:t xml:space="preserve"> є достатнім, щовесни проводиться висадка молодих дерев, квітів;</w:t>
      </w:r>
    </w:p>
    <w:p w:rsidR="00E72E48" w:rsidRDefault="004B674C">
      <w:pPr>
        <w:spacing w:line="276" w:lineRule="auto"/>
        <w:jc w:val="both"/>
        <w:rPr>
          <w:sz w:val="28"/>
          <w:szCs w:val="28"/>
        </w:rPr>
      </w:pPr>
      <w:r>
        <w:rPr>
          <w:sz w:val="28"/>
          <w:szCs w:val="28"/>
        </w:rPr>
        <w:t>-приміщення початкових класів (навчальні кабінети, туалетні кімнати) відокремлені від приміщень учнів старших класів;</w:t>
      </w:r>
    </w:p>
    <w:p w:rsidR="00E72E48" w:rsidRDefault="004B674C">
      <w:pPr>
        <w:spacing w:line="276" w:lineRule="auto"/>
        <w:jc w:val="both"/>
        <w:rPr>
          <w:sz w:val="28"/>
          <w:szCs w:val="28"/>
        </w:rPr>
      </w:pPr>
      <w:r>
        <w:rPr>
          <w:sz w:val="28"/>
          <w:szCs w:val="28"/>
        </w:rPr>
        <w:t>-облаштування приміщень Центру не</w:t>
      </w:r>
      <w:r>
        <w:rPr>
          <w:sz w:val="28"/>
          <w:szCs w:val="28"/>
        </w:rPr>
        <w:t xml:space="preserve"> створює загрози травмування учнів та працівників (неслизька підлога, належним чином встановлені меблі у навчальних кабінетах, не загромаджені коридори, сходові клітини та рекреаціі).</w:t>
      </w:r>
    </w:p>
    <w:p w:rsidR="00E72E48" w:rsidRDefault="004B674C">
      <w:pPr>
        <w:spacing w:line="276" w:lineRule="auto"/>
        <w:jc w:val="both"/>
        <w:rPr>
          <w:sz w:val="28"/>
          <w:szCs w:val="28"/>
        </w:rPr>
      </w:pPr>
      <w:r>
        <w:rPr>
          <w:sz w:val="28"/>
          <w:szCs w:val="28"/>
        </w:rPr>
        <w:t xml:space="preserve">2.Режим прибирання </w:t>
      </w:r>
      <w:proofErr w:type="gramStart"/>
      <w:r>
        <w:rPr>
          <w:sz w:val="28"/>
          <w:szCs w:val="28"/>
        </w:rPr>
        <w:t xml:space="preserve">у </w:t>
      </w:r>
      <w:r>
        <w:rPr>
          <w:sz w:val="28"/>
          <w:szCs w:val="28"/>
          <w:lang w:val="uk-UA"/>
        </w:rPr>
        <w:t xml:space="preserve"> Центрі</w:t>
      </w:r>
      <w:proofErr w:type="gramEnd"/>
      <w:r>
        <w:rPr>
          <w:sz w:val="28"/>
          <w:szCs w:val="28"/>
        </w:rPr>
        <w:t xml:space="preserve"> забезпечує чистоту та охайність місць спіль</w:t>
      </w:r>
      <w:r>
        <w:rPr>
          <w:sz w:val="28"/>
          <w:szCs w:val="28"/>
        </w:rPr>
        <w:t>ного користування, коридорів та навчальних приміщень, спортивної зали і провітрювання приміщень.</w:t>
      </w:r>
    </w:p>
    <w:p w:rsidR="00E72E48" w:rsidRDefault="004B674C">
      <w:pPr>
        <w:spacing w:line="276" w:lineRule="auto"/>
        <w:jc w:val="both"/>
        <w:rPr>
          <w:sz w:val="28"/>
          <w:szCs w:val="28"/>
          <w:lang w:val="uk-UA"/>
        </w:rPr>
      </w:pPr>
      <w:r>
        <w:rPr>
          <w:sz w:val="28"/>
          <w:szCs w:val="28"/>
        </w:rPr>
        <w:t>3.Стан туалетних кімнат відповідає санітарним умовам, обладнані відокремленими кабінками, забезпечені туалетним папером,</w:t>
      </w:r>
      <w:r>
        <w:rPr>
          <w:sz w:val="28"/>
          <w:szCs w:val="28"/>
          <w:lang w:val="uk-UA"/>
        </w:rPr>
        <w:t xml:space="preserve"> рідким</w:t>
      </w:r>
      <w:r>
        <w:rPr>
          <w:sz w:val="28"/>
          <w:szCs w:val="28"/>
        </w:rPr>
        <w:t xml:space="preserve"> милом</w:t>
      </w:r>
      <w:r>
        <w:rPr>
          <w:sz w:val="28"/>
          <w:szCs w:val="28"/>
          <w:lang w:val="uk-UA"/>
        </w:rPr>
        <w:t>, сушарками для рук.</w:t>
      </w:r>
    </w:p>
    <w:p w:rsidR="00E72E48" w:rsidRDefault="004B674C">
      <w:pPr>
        <w:spacing w:line="276" w:lineRule="auto"/>
        <w:jc w:val="both"/>
        <w:rPr>
          <w:sz w:val="28"/>
          <w:szCs w:val="28"/>
          <w:lang w:val="uk-UA"/>
        </w:rPr>
      </w:pPr>
      <w:r>
        <w:rPr>
          <w:sz w:val="28"/>
          <w:szCs w:val="28"/>
          <w:lang w:val="uk-UA"/>
        </w:rPr>
        <w:t>4. Пр</w:t>
      </w:r>
      <w:r>
        <w:rPr>
          <w:sz w:val="28"/>
          <w:szCs w:val="28"/>
          <w:lang w:val="uk-UA"/>
        </w:rPr>
        <w:t>иміщення їдальні відповідає санітарно- гігієнічним нормам.</w:t>
      </w:r>
    </w:p>
    <w:p w:rsidR="00E72E48" w:rsidRDefault="004B674C">
      <w:pPr>
        <w:spacing w:line="276" w:lineRule="auto"/>
        <w:jc w:val="both"/>
        <w:rPr>
          <w:sz w:val="28"/>
          <w:szCs w:val="28"/>
        </w:rPr>
      </w:pPr>
      <w:r>
        <w:rPr>
          <w:sz w:val="28"/>
          <w:szCs w:val="28"/>
        </w:rPr>
        <w:t xml:space="preserve">5. Питний режим у Центрі організований кулерами та очищеною водою, яка відповідає санітарним нормам питної води. </w:t>
      </w:r>
    </w:p>
    <w:p w:rsidR="00E72E48" w:rsidRDefault="004B674C">
      <w:pPr>
        <w:spacing w:line="276" w:lineRule="auto"/>
        <w:jc w:val="both"/>
        <w:rPr>
          <w:sz w:val="28"/>
          <w:szCs w:val="28"/>
        </w:rPr>
      </w:pPr>
      <w:r>
        <w:rPr>
          <w:sz w:val="28"/>
          <w:szCs w:val="28"/>
        </w:rPr>
        <w:t>6. Із метою дотримання гігієнічних вимог у Центрі проводиться санітарно-просвітниць</w:t>
      </w:r>
      <w:r>
        <w:rPr>
          <w:sz w:val="28"/>
          <w:szCs w:val="28"/>
        </w:rPr>
        <w:t>ка робота з учнями (в наявності інформаційні плакати/стенди).</w:t>
      </w:r>
    </w:p>
    <w:p w:rsidR="00E72E48" w:rsidRDefault="004B674C">
      <w:pPr>
        <w:spacing w:line="276" w:lineRule="auto"/>
        <w:jc w:val="both"/>
        <w:rPr>
          <w:sz w:val="28"/>
          <w:szCs w:val="28"/>
        </w:rPr>
      </w:pPr>
      <w:r>
        <w:rPr>
          <w:sz w:val="28"/>
          <w:szCs w:val="28"/>
        </w:rPr>
        <w:t>7. Гнучкість дизайну забезпечується через мобільні робочі місця для індивідуальної, групової та колективної роботи (обладнані столами та стільцями, пуфами, килимками для сидіння):</w:t>
      </w:r>
    </w:p>
    <w:p w:rsidR="00E72E48" w:rsidRDefault="004B674C">
      <w:pPr>
        <w:spacing w:line="276" w:lineRule="auto"/>
        <w:jc w:val="both"/>
        <w:rPr>
          <w:sz w:val="28"/>
          <w:szCs w:val="28"/>
        </w:rPr>
      </w:pPr>
      <w:r>
        <w:rPr>
          <w:sz w:val="28"/>
          <w:szCs w:val="28"/>
          <w:lang w:val="uk-UA"/>
        </w:rPr>
        <w:t>-н</w:t>
      </w:r>
      <w:r>
        <w:rPr>
          <w:sz w:val="28"/>
          <w:szCs w:val="28"/>
        </w:rPr>
        <w:t>авчальні каб</w:t>
      </w:r>
      <w:r>
        <w:rPr>
          <w:sz w:val="28"/>
          <w:szCs w:val="28"/>
        </w:rPr>
        <w:t>інети початкової школи поділені на осередки для різних видів роботи та відпочинку учнів;</w:t>
      </w:r>
    </w:p>
    <w:p w:rsidR="00E72E48" w:rsidRDefault="004B674C">
      <w:pPr>
        <w:spacing w:line="276" w:lineRule="auto"/>
        <w:jc w:val="both"/>
        <w:rPr>
          <w:sz w:val="28"/>
          <w:szCs w:val="28"/>
        </w:rPr>
      </w:pPr>
      <w:r>
        <w:rPr>
          <w:sz w:val="28"/>
          <w:szCs w:val="28"/>
        </w:rPr>
        <w:t>-ергономічні меблі;</w:t>
      </w:r>
    </w:p>
    <w:p w:rsidR="00E72E48" w:rsidRDefault="004B674C">
      <w:pPr>
        <w:spacing w:line="276" w:lineRule="auto"/>
        <w:jc w:val="both"/>
        <w:rPr>
          <w:sz w:val="28"/>
          <w:szCs w:val="28"/>
        </w:rPr>
      </w:pPr>
      <w:r>
        <w:rPr>
          <w:sz w:val="28"/>
          <w:szCs w:val="28"/>
        </w:rPr>
        <w:lastRenderedPageBreak/>
        <w:t>-відсутнє надлишкове нагромадження;</w:t>
      </w:r>
    </w:p>
    <w:p w:rsidR="00E72E48" w:rsidRDefault="004B674C">
      <w:pPr>
        <w:spacing w:line="276" w:lineRule="auto"/>
        <w:jc w:val="both"/>
        <w:rPr>
          <w:sz w:val="28"/>
          <w:szCs w:val="28"/>
        </w:rPr>
      </w:pPr>
      <w:r>
        <w:rPr>
          <w:sz w:val="28"/>
          <w:szCs w:val="28"/>
        </w:rPr>
        <w:t>-вікна незагромаджені;</w:t>
      </w:r>
    </w:p>
    <w:p w:rsidR="00E72E48" w:rsidRDefault="004B674C">
      <w:pPr>
        <w:spacing w:line="276" w:lineRule="auto"/>
        <w:jc w:val="both"/>
        <w:rPr>
          <w:bCs/>
          <w:sz w:val="28"/>
          <w:szCs w:val="28"/>
        </w:rPr>
      </w:pPr>
      <w:r>
        <w:rPr>
          <w:bCs/>
          <w:sz w:val="28"/>
          <w:szCs w:val="28"/>
        </w:rPr>
        <w:t xml:space="preserve">Застосовано принцип розумного пристосування вже збудованих приміщень: </w:t>
      </w:r>
    </w:p>
    <w:p w:rsidR="00E72E48" w:rsidRDefault="004B674C">
      <w:pPr>
        <w:spacing w:line="276" w:lineRule="auto"/>
        <w:jc w:val="both"/>
        <w:rPr>
          <w:bCs/>
          <w:sz w:val="28"/>
          <w:szCs w:val="28"/>
        </w:rPr>
      </w:pPr>
      <w:r>
        <w:rPr>
          <w:bCs/>
          <w:sz w:val="28"/>
          <w:szCs w:val="28"/>
        </w:rPr>
        <w:t>-внесено модифіка</w:t>
      </w:r>
      <w:r>
        <w:rPr>
          <w:bCs/>
          <w:sz w:val="28"/>
          <w:szCs w:val="28"/>
        </w:rPr>
        <w:t>ції до будівлі (встановлено пандус, туалетна кімната в навчальному корпусі пристосована для осіб із обмеженими фізичними можливостями);</w:t>
      </w:r>
    </w:p>
    <w:p w:rsidR="00E72E48" w:rsidRDefault="004B674C">
      <w:pPr>
        <w:spacing w:line="276" w:lineRule="auto"/>
        <w:jc w:val="both"/>
        <w:rPr>
          <w:bCs/>
          <w:sz w:val="28"/>
          <w:szCs w:val="28"/>
        </w:rPr>
      </w:pPr>
      <w:r>
        <w:rPr>
          <w:bCs/>
          <w:sz w:val="28"/>
          <w:szCs w:val="28"/>
        </w:rPr>
        <w:t xml:space="preserve">-інформативність (в наявності позначки, написи на дверях). </w:t>
      </w:r>
    </w:p>
    <w:p w:rsidR="00E72E48" w:rsidRDefault="004B674C">
      <w:pPr>
        <w:spacing w:line="276" w:lineRule="auto"/>
        <w:jc w:val="both"/>
        <w:rPr>
          <w:sz w:val="28"/>
          <w:szCs w:val="28"/>
        </w:rPr>
      </w:pPr>
      <w:r>
        <w:rPr>
          <w:sz w:val="28"/>
          <w:szCs w:val="28"/>
        </w:rPr>
        <w:t xml:space="preserve">Центр забезпечений необхідними приміщеннями:                                                                                                              </w:t>
      </w:r>
    </w:p>
    <w:p w:rsidR="00E72E48" w:rsidRDefault="004B674C">
      <w:pPr>
        <w:spacing w:line="276" w:lineRule="auto"/>
        <w:jc w:val="both"/>
        <w:rPr>
          <w:sz w:val="28"/>
          <w:szCs w:val="28"/>
        </w:rPr>
      </w:pPr>
      <w:r>
        <w:rPr>
          <w:sz w:val="28"/>
          <w:szCs w:val="28"/>
        </w:rPr>
        <w:t>-Навчальні</w:t>
      </w:r>
      <w:r>
        <w:rPr>
          <w:sz w:val="28"/>
          <w:szCs w:val="28"/>
          <w:lang w:val="uk-UA"/>
        </w:rPr>
        <w:t xml:space="preserve"> </w:t>
      </w:r>
      <w:r>
        <w:rPr>
          <w:sz w:val="28"/>
          <w:szCs w:val="28"/>
        </w:rPr>
        <w:t>(навчальні кабінети, майстерні)</w:t>
      </w:r>
    </w:p>
    <w:p w:rsidR="00E72E48" w:rsidRDefault="004B674C">
      <w:pPr>
        <w:spacing w:line="276" w:lineRule="auto"/>
        <w:jc w:val="both"/>
        <w:rPr>
          <w:sz w:val="28"/>
          <w:szCs w:val="28"/>
        </w:rPr>
      </w:pPr>
      <w:r>
        <w:rPr>
          <w:sz w:val="28"/>
          <w:szCs w:val="28"/>
        </w:rPr>
        <w:t xml:space="preserve">-Фізкультурно-спортивні (спортивна зала, зала лікувальної </w:t>
      </w:r>
      <w:r>
        <w:rPr>
          <w:sz w:val="28"/>
          <w:szCs w:val="28"/>
        </w:rPr>
        <w:t>фізкультури)</w:t>
      </w:r>
    </w:p>
    <w:p w:rsidR="00E72E48" w:rsidRDefault="004B674C">
      <w:pPr>
        <w:spacing w:line="276" w:lineRule="auto"/>
        <w:jc w:val="both"/>
        <w:rPr>
          <w:sz w:val="28"/>
          <w:szCs w:val="28"/>
        </w:rPr>
      </w:pPr>
      <w:r>
        <w:rPr>
          <w:sz w:val="28"/>
          <w:szCs w:val="28"/>
        </w:rPr>
        <w:t>-Актова зала</w:t>
      </w:r>
    </w:p>
    <w:p w:rsidR="00E72E48" w:rsidRDefault="004B674C">
      <w:pPr>
        <w:spacing w:line="276" w:lineRule="auto"/>
        <w:jc w:val="both"/>
        <w:rPr>
          <w:sz w:val="28"/>
          <w:szCs w:val="28"/>
        </w:rPr>
      </w:pPr>
      <w:r>
        <w:rPr>
          <w:sz w:val="28"/>
          <w:szCs w:val="28"/>
        </w:rPr>
        <w:t>-Бібліотека</w:t>
      </w:r>
    </w:p>
    <w:p w:rsidR="00E72E48" w:rsidRDefault="004B674C">
      <w:pPr>
        <w:spacing w:line="276" w:lineRule="auto"/>
        <w:jc w:val="both"/>
        <w:rPr>
          <w:sz w:val="28"/>
          <w:szCs w:val="28"/>
          <w:lang w:val="uk-UA"/>
        </w:rPr>
      </w:pPr>
      <w:r>
        <w:rPr>
          <w:sz w:val="28"/>
          <w:szCs w:val="28"/>
        </w:rPr>
        <w:t>-</w:t>
      </w:r>
      <w:r>
        <w:rPr>
          <w:sz w:val="28"/>
          <w:szCs w:val="28"/>
          <w:lang w:val="uk-UA"/>
        </w:rPr>
        <w:t>Їдальня</w:t>
      </w:r>
    </w:p>
    <w:p w:rsidR="00E72E48" w:rsidRDefault="004B674C">
      <w:pPr>
        <w:spacing w:line="276" w:lineRule="auto"/>
        <w:jc w:val="both"/>
        <w:rPr>
          <w:sz w:val="28"/>
          <w:szCs w:val="28"/>
        </w:rPr>
      </w:pPr>
      <w:r>
        <w:rPr>
          <w:sz w:val="28"/>
          <w:szCs w:val="28"/>
        </w:rPr>
        <w:t xml:space="preserve"> -Адміністративні</w:t>
      </w:r>
    </w:p>
    <w:p w:rsidR="00E72E48" w:rsidRDefault="004B674C">
      <w:pPr>
        <w:spacing w:line="276" w:lineRule="auto"/>
        <w:jc w:val="both"/>
        <w:rPr>
          <w:sz w:val="28"/>
          <w:szCs w:val="28"/>
        </w:rPr>
      </w:pPr>
      <w:r>
        <w:rPr>
          <w:sz w:val="28"/>
          <w:szCs w:val="28"/>
        </w:rPr>
        <w:t>-Спеціалізовані (кабінети практичного психолога, соціального педагога, логопеда, методичні кабінети, фізіотерапевтичний)</w:t>
      </w:r>
    </w:p>
    <w:p w:rsidR="00E72E48" w:rsidRDefault="004B674C">
      <w:pPr>
        <w:spacing w:line="276" w:lineRule="auto"/>
        <w:jc w:val="both"/>
        <w:rPr>
          <w:sz w:val="28"/>
          <w:szCs w:val="28"/>
          <w:lang w:val="uk-UA"/>
        </w:rPr>
      </w:pPr>
      <w:r>
        <w:rPr>
          <w:sz w:val="28"/>
          <w:szCs w:val="28"/>
        </w:rPr>
        <w:t>-Допоміжні та підсобні</w:t>
      </w:r>
      <w:r>
        <w:rPr>
          <w:sz w:val="28"/>
          <w:szCs w:val="28"/>
          <w:lang w:val="uk-UA"/>
        </w:rPr>
        <w:t xml:space="preserve"> </w:t>
      </w:r>
      <w:r>
        <w:rPr>
          <w:sz w:val="28"/>
          <w:szCs w:val="28"/>
        </w:rPr>
        <w:t xml:space="preserve">(вестибюль, рекреаціі, гардероби, </w:t>
      </w:r>
      <w:r>
        <w:rPr>
          <w:sz w:val="28"/>
          <w:szCs w:val="28"/>
          <w:lang w:val="uk-UA"/>
        </w:rPr>
        <w:t>побутові кімн</w:t>
      </w:r>
      <w:r>
        <w:rPr>
          <w:sz w:val="28"/>
          <w:szCs w:val="28"/>
          <w:lang w:val="uk-UA"/>
        </w:rPr>
        <w:t xml:space="preserve">ати, </w:t>
      </w:r>
      <w:r>
        <w:rPr>
          <w:sz w:val="28"/>
          <w:szCs w:val="28"/>
        </w:rPr>
        <w:t>сан</w:t>
      </w:r>
      <w:r>
        <w:rPr>
          <w:sz w:val="28"/>
          <w:szCs w:val="28"/>
          <w:lang w:val="uk-UA"/>
        </w:rPr>
        <w:t xml:space="preserve">ітарні </w:t>
      </w:r>
      <w:r>
        <w:rPr>
          <w:sz w:val="28"/>
          <w:szCs w:val="28"/>
        </w:rPr>
        <w:t>вузли)</w:t>
      </w:r>
      <w:r>
        <w:rPr>
          <w:sz w:val="28"/>
          <w:szCs w:val="28"/>
          <w:lang w:val="uk-UA"/>
        </w:rPr>
        <w:t>.</w:t>
      </w:r>
    </w:p>
    <w:p w:rsidR="00E72E48" w:rsidRDefault="004B674C">
      <w:pPr>
        <w:spacing w:line="276" w:lineRule="auto"/>
        <w:ind w:firstLine="709"/>
        <w:jc w:val="both"/>
        <w:rPr>
          <w:sz w:val="28"/>
          <w:szCs w:val="28"/>
        </w:rPr>
      </w:pPr>
      <w:r>
        <w:rPr>
          <w:sz w:val="28"/>
          <w:szCs w:val="28"/>
        </w:rPr>
        <w:t>Для безпеки учнів забезпечується групування навчальних приміщень за віковими ознаками: навчальні секції для 1,</w:t>
      </w:r>
      <w:r>
        <w:rPr>
          <w:sz w:val="28"/>
          <w:szCs w:val="28"/>
          <w:lang w:val="uk-UA"/>
        </w:rPr>
        <w:t xml:space="preserve"> </w:t>
      </w:r>
      <w:r>
        <w:rPr>
          <w:sz w:val="28"/>
          <w:szCs w:val="28"/>
        </w:rPr>
        <w:t>2-4 класів є непрохідні.</w:t>
      </w:r>
    </w:p>
    <w:p w:rsidR="00E72E48" w:rsidRDefault="004B674C">
      <w:pPr>
        <w:spacing w:line="276" w:lineRule="auto"/>
        <w:ind w:firstLine="708"/>
        <w:jc w:val="both"/>
        <w:rPr>
          <w:sz w:val="28"/>
          <w:szCs w:val="28"/>
          <w:lang w:val="uk-UA"/>
        </w:rPr>
      </w:pPr>
      <w:r>
        <w:rPr>
          <w:sz w:val="28"/>
          <w:szCs w:val="28"/>
        </w:rPr>
        <w:t xml:space="preserve">Навчальні кабінети обладнані з урахуванням санітарно-гігієнічних вимог та вимог охорони праці і </w:t>
      </w:r>
      <w:r>
        <w:rPr>
          <w:sz w:val="28"/>
          <w:szCs w:val="28"/>
        </w:rPr>
        <w:t>безпеки життєдіяльності</w:t>
      </w:r>
      <w:r>
        <w:rPr>
          <w:sz w:val="28"/>
          <w:szCs w:val="28"/>
          <w:lang w:val="uk-UA"/>
        </w:rPr>
        <w:t>.</w:t>
      </w:r>
    </w:p>
    <w:p w:rsidR="00E72E48" w:rsidRDefault="004B674C">
      <w:pPr>
        <w:spacing w:line="276" w:lineRule="auto"/>
        <w:ind w:firstLine="708"/>
        <w:jc w:val="both"/>
        <w:rPr>
          <w:sz w:val="28"/>
          <w:szCs w:val="28"/>
          <w:lang w:val="uk-UA"/>
        </w:rPr>
      </w:pPr>
      <w:r>
        <w:rPr>
          <w:sz w:val="28"/>
          <w:szCs w:val="28"/>
          <w:lang w:val="uk-UA"/>
        </w:rPr>
        <w:t>Кабінети початкової школи забезпечені наочно-дидактичним матеріалом- демонстраційним та для індивідуальної/групової роботи учнів, який виготовлений з безпечних та якісних матеріалів.</w:t>
      </w:r>
    </w:p>
    <w:p w:rsidR="00E72E48" w:rsidRDefault="004B674C">
      <w:pPr>
        <w:spacing w:line="276" w:lineRule="auto"/>
        <w:ind w:firstLine="708"/>
        <w:jc w:val="both"/>
        <w:rPr>
          <w:color w:val="FF0000"/>
          <w:sz w:val="28"/>
          <w:szCs w:val="28"/>
        </w:rPr>
      </w:pPr>
      <w:r>
        <w:rPr>
          <w:sz w:val="28"/>
          <w:szCs w:val="28"/>
        </w:rPr>
        <w:t>Територія та приміщення Центру охайні та догляну</w:t>
      </w:r>
      <w:r>
        <w:rPr>
          <w:sz w:val="28"/>
          <w:szCs w:val="28"/>
        </w:rPr>
        <w:t>ті.</w:t>
      </w:r>
    </w:p>
    <w:p w:rsidR="00E72E48" w:rsidRDefault="004B674C">
      <w:pPr>
        <w:spacing w:line="276" w:lineRule="auto"/>
        <w:ind w:firstLine="709"/>
        <w:jc w:val="both"/>
      </w:pPr>
      <w:r>
        <w:rPr>
          <w:sz w:val="28"/>
          <w:szCs w:val="28"/>
        </w:rPr>
        <w:t>Відповідно до вимог законів України «Про освіту»,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в Центрі створена система організації роботи</w:t>
      </w:r>
      <w:r>
        <w:rPr>
          <w:sz w:val="28"/>
          <w:szCs w:val="28"/>
        </w:rPr>
        <w:t xml:space="preserve"> та взаємного підпорядкування працівників з питань охорони праці та безпеки життєдіяльності за структурними підрозділами. Призначено відповідальних за стан охорони праці, пожежної безпеки, електробезпеки та безпеки життєдіяльності в кабінетах і приміщеннях</w:t>
      </w:r>
      <w:r>
        <w:rPr>
          <w:sz w:val="28"/>
          <w:szCs w:val="28"/>
        </w:rPr>
        <w:t xml:space="preserve"> Центру, відповідального за електрогосподарство.</w:t>
      </w:r>
    </w:p>
    <w:p w:rsidR="00E72E48" w:rsidRDefault="004B674C">
      <w:pPr>
        <w:spacing w:line="276" w:lineRule="auto"/>
        <w:ind w:firstLine="709"/>
        <w:jc w:val="both"/>
        <w:rPr>
          <w:sz w:val="28"/>
          <w:szCs w:val="28"/>
        </w:rPr>
      </w:pPr>
      <w:r>
        <w:rPr>
          <w:sz w:val="28"/>
          <w:szCs w:val="28"/>
        </w:rPr>
        <w:t>Згідно з «Положенням про порядок проведення навчання і перевірки знань з питань охорони праці та безпеки життєдіяльності, періодично (відповідно нормативним документам), з усіма працівниками проводяться інст</w:t>
      </w:r>
      <w:r>
        <w:rPr>
          <w:sz w:val="28"/>
          <w:szCs w:val="28"/>
        </w:rPr>
        <w:t xml:space="preserve">руктажі з охорони праці. Проведено навчання та перевірку знань електротехнологічних працівників, які здійснюють експлуатацію </w:t>
      </w:r>
      <w:r>
        <w:rPr>
          <w:sz w:val="28"/>
          <w:szCs w:val="28"/>
        </w:rPr>
        <w:lastRenderedPageBreak/>
        <w:t>електротехнологічних установок із присвоєнням ІІ групи з електробезпеки. Проведено навчання та перевірку знань нормативних документ</w:t>
      </w:r>
      <w:r>
        <w:rPr>
          <w:sz w:val="28"/>
          <w:szCs w:val="28"/>
        </w:rPr>
        <w:t>ів з охорони праці працівників харчоблоку. Перед початком нового та в кінці навчального року, перед канікулами проводяться інструктажі з безпеки життєдіяльності з учнями Центру. Всі робочі місця забезпечені інструкціями з охорони праці та безпеки життєдіял</w:t>
      </w:r>
      <w:r>
        <w:rPr>
          <w:sz w:val="28"/>
          <w:szCs w:val="28"/>
        </w:rPr>
        <w:t xml:space="preserve">ьності. </w:t>
      </w:r>
    </w:p>
    <w:p w:rsidR="00E72E48" w:rsidRDefault="004B674C">
      <w:pPr>
        <w:spacing w:line="276" w:lineRule="auto"/>
        <w:ind w:firstLine="709"/>
        <w:jc w:val="both"/>
        <w:rPr>
          <w:sz w:val="28"/>
          <w:szCs w:val="28"/>
        </w:rPr>
      </w:pPr>
      <w:r>
        <w:rPr>
          <w:sz w:val="28"/>
          <w:szCs w:val="28"/>
        </w:rPr>
        <w:t xml:space="preserve">Відповідно до «Правил пожежної безпеки для закладів, установ і організацій системи освіти України» проводяться інструктажі при прийомі </w:t>
      </w:r>
      <w:proofErr w:type="gramStart"/>
      <w:r>
        <w:rPr>
          <w:sz w:val="28"/>
          <w:szCs w:val="28"/>
        </w:rPr>
        <w:t>на роботу</w:t>
      </w:r>
      <w:proofErr w:type="gramEnd"/>
      <w:r>
        <w:rPr>
          <w:sz w:val="28"/>
          <w:szCs w:val="28"/>
        </w:rPr>
        <w:t xml:space="preserve">, та, два рази на рік, </w:t>
      </w:r>
      <w:r>
        <w:rPr>
          <w:sz w:val="28"/>
          <w:szCs w:val="28"/>
          <w:lang w:val="uk-UA"/>
        </w:rPr>
        <w:t>і</w:t>
      </w:r>
      <w:r>
        <w:rPr>
          <w:sz w:val="28"/>
          <w:szCs w:val="28"/>
        </w:rPr>
        <w:t>з пожежної безпеки.</w:t>
      </w:r>
    </w:p>
    <w:p w:rsidR="00E72E48" w:rsidRDefault="004B674C">
      <w:pPr>
        <w:spacing w:line="276" w:lineRule="auto"/>
        <w:ind w:firstLine="709"/>
        <w:jc w:val="both"/>
        <w:rPr>
          <w:sz w:val="28"/>
          <w:szCs w:val="28"/>
        </w:rPr>
      </w:pPr>
      <w:r>
        <w:rPr>
          <w:sz w:val="28"/>
          <w:szCs w:val="28"/>
        </w:rPr>
        <w:t xml:space="preserve">Навчальні кабінети, спортивна зала, кабінет ЛФК, майстерні </w:t>
      </w:r>
      <w:r>
        <w:rPr>
          <w:sz w:val="28"/>
          <w:szCs w:val="28"/>
        </w:rPr>
        <w:t>облаштовані відповідно до правил вимог охорони праці та безпеки життєдіяльності.</w:t>
      </w:r>
    </w:p>
    <w:p w:rsidR="00E72E48" w:rsidRDefault="004B674C">
      <w:pPr>
        <w:spacing w:line="276" w:lineRule="auto"/>
        <w:ind w:firstLine="709"/>
        <w:jc w:val="both"/>
        <w:rPr>
          <w:sz w:val="28"/>
          <w:szCs w:val="28"/>
        </w:rPr>
      </w:pPr>
      <w:r>
        <w:rPr>
          <w:sz w:val="28"/>
          <w:szCs w:val="28"/>
        </w:rPr>
        <w:t xml:space="preserve">Центр забезпечений первинними засобами пожежогасіння. Приміщення обладнані автоматичною пожежною сигналізацією. Пожежні виходи, шляхи евакуації знаходяться в належному стані, </w:t>
      </w:r>
      <w:r>
        <w:rPr>
          <w:sz w:val="28"/>
          <w:szCs w:val="28"/>
        </w:rPr>
        <w:t>незахаращені. Проводилися практичні тренінги з евакуації учнів та працівників Центру на випадок надзвичайних ситуацій. Учні знають шляхи евакуації, де знаходяться пожежні еваковиходи та засоби пожежогасіння.</w:t>
      </w:r>
    </w:p>
    <w:p w:rsidR="00E72E48" w:rsidRDefault="004B674C">
      <w:pPr>
        <w:spacing w:line="276" w:lineRule="auto"/>
        <w:ind w:firstLine="709"/>
        <w:jc w:val="both"/>
        <w:rPr>
          <w:color w:val="FF0000"/>
          <w:sz w:val="28"/>
          <w:szCs w:val="28"/>
          <w:lang w:val="uk-UA"/>
        </w:rPr>
      </w:pPr>
      <w:r>
        <w:rPr>
          <w:sz w:val="28"/>
          <w:szCs w:val="28"/>
          <w:lang w:val="uk-UA"/>
        </w:rPr>
        <w:t>У березні 2021 із педагогічними працівниками про</w:t>
      </w:r>
      <w:r>
        <w:rPr>
          <w:sz w:val="28"/>
          <w:szCs w:val="28"/>
          <w:lang w:val="uk-UA"/>
        </w:rPr>
        <w:t>ведено навчання щодо послідовність дій при виникненні пожежі чи інших надзвичайних ситуацій  за участю спеціалістів ГУ ДСНС України в Харківській обл.</w:t>
      </w:r>
    </w:p>
    <w:p w:rsidR="00E72E48" w:rsidRDefault="004B674C">
      <w:pPr>
        <w:spacing w:line="276" w:lineRule="auto"/>
        <w:ind w:firstLine="420"/>
        <w:jc w:val="both"/>
        <w:rPr>
          <w:bCs/>
          <w:sz w:val="28"/>
          <w:szCs w:val="28"/>
        </w:rPr>
      </w:pPr>
      <w:r>
        <w:rPr>
          <w:sz w:val="28"/>
          <w:szCs w:val="28"/>
        </w:rPr>
        <w:t xml:space="preserve">Центр дбає про забезпечення умов для якісного і здорового харчування дітей. </w:t>
      </w:r>
      <w:r>
        <w:rPr>
          <w:bCs/>
          <w:sz w:val="28"/>
          <w:szCs w:val="28"/>
        </w:rPr>
        <w:t xml:space="preserve">Відповідно до вимог у Центрі </w:t>
      </w:r>
      <w:r>
        <w:rPr>
          <w:bCs/>
          <w:sz w:val="28"/>
          <w:szCs w:val="28"/>
        </w:rPr>
        <w:t xml:space="preserve">створено робочу групу “НАССР”. Члени групи: заступник директора з господарської частини-керівник групи, комірник, сестра медична з дієтичного харчування, лікар-педіатр. </w:t>
      </w:r>
    </w:p>
    <w:p w:rsidR="00E72E48" w:rsidRDefault="004B674C">
      <w:pPr>
        <w:spacing w:line="276" w:lineRule="auto"/>
        <w:ind w:firstLine="420"/>
        <w:jc w:val="both"/>
        <w:rPr>
          <w:bCs/>
          <w:sz w:val="28"/>
          <w:szCs w:val="28"/>
        </w:rPr>
      </w:pPr>
      <w:r>
        <w:rPr>
          <w:bCs/>
          <w:sz w:val="28"/>
          <w:szCs w:val="28"/>
        </w:rPr>
        <w:t>Розроблено програми-передумови:</w:t>
      </w:r>
    </w:p>
    <w:p w:rsidR="00E72E48" w:rsidRDefault="004B674C">
      <w:pPr>
        <w:spacing w:line="276" w:lineRule="auto"/>
        <w:jc w:val="both"/>
        <w:rPr>
          <w:bCs/>
          <w:sz w:val="28"/>
          <w:szCs w:val="28"/>
        </w:rPr>
      </w:pPr>
      <w:r>
        <w:rPr>
          <w:bCs/>
          <w:sz w:val="28"/>
          <w:szCs w:val="28"/>
        </w:rPr>
        <w:t>- розплановано обідню залу- розміщено обідні столи, пе</w:t>
      </w:r>
      <w:r>
        <w:rPr>
          <w:bCs/>
          <w:sz w:val="28"/>
          <w:szCs w:val="28"/>
        </w:rPr>
        <w:t>редбачивши відстань 100-150 см. Між столами та стінами 40-60 см, площа на одного учня 0,75см, придбано професійні робочі столи, стелажі для кухонного інвентаря та кухонного посуду;</w:t>
      </w:r>
    </w:p>
    <w:p w:rsidR="00E72E48" w:rsidRDefault="004B674C">
      <w:pPr>
        <w:spacing w:line="276" w:lineRule="auto"/>
        <w:jc w:val="both"/>
        <w:rPr>
          <w:bCs/>
          <w:sz w:val="28"/>
          <w:szCs w:val="28"/>
        </w:rPr>
      </w:pPr>
      <w:r>
        <w:rPr>
          <w:bCs/>
          <w:sz w:val="28"/>
          <w:szCs w:val="28"/>
        </w:rPr>
        <w:t>- обладнано необхідним прибиральним інвентарем для приміщення, щоб дотримув</w:t>
      </w:r>
      <w:r>
        <w:rPr>
          <w:bCs/>
          <w:sz w:val="28"/>
          <w:szCs w:val="28"/>
        </w:rPr>
        <w:t>атися поточних технологічних режимів, проведено ремонтні роботи у приміщенні їдальні;</w:t>
      </w:r>
    </w:p>
    <w:p w:rsidR="00E72E48" w:rsidRDefault="004B674C">
      <w:pPr>
        <w:spacing w:line="276" w:lineRule="auto"/>
        <w:jc w:val="both"/>
        <w:rPr>
          <w:bCs/>
          <w:sz w:val="28"/>
          <w:szCs w:val="28"/>
        </w:rPr>
      </w:pPr>
      <w:r>
        <w:rPr>
          <w:bCs/>
          <w:sz w:val="28"/>
          <w:szCs w:val="28"/>
        </w:rPr>
        <w:t>- покращено стан комунікацій: вентиляції, водопроводу та освітлення;</w:t>
      </w:r>
    </w:p>
    <w:p w:rsidR="00E72E48" w:rsidRDefault="004B674C">
      <w:pPr>
        <w:spacing w:line="276" w:lineRule="auto"/>
        <w:jc w:val="both"/>
        <w:rPr>
          <w:bCs/>
          <w:sz w:val="28"/>
          <w:szCs w:val="28"/>
        </w:rPr>
      </w:pPr>
      <w:r>
        <w:rPr>
          <w:bCs/>
          <w:sz w:val="28"/>
          <w:szCs w:val="28"/>
        </w:rPr>
        <w:t>- вчасно проводяться процедури прибирання, миття і дезінфекції виробничих, допоміжних та побутових пр</w:t>
      </w:r>
      <w:r>
        <w:rPr>
          <w:bCs/>
          <w:sz w:val="28"/>
          <w:szCs w:val="28"/>
        </w:rPr>
        <w:t>иміщень та інших поверхонь із фіксуванням у відповідних журналах;</w:t>
      </w:r>
    </w:p>
    <w:p w:rsidR="00E72E48" w:rsidRDefault="004B674C">
      <w:pPr>
        <w:spacing w:line="276" w:lineRule="auto"/>
        <w:jc w:val="both"/>
        <w:rPr>
          <w:bCs/>
          <w:sz w:val="28"/>
          <w:szCs w:val="28"/>
        </w:rPr>
      </w:pPr>
      <w:r>
        <w:rPr>
          <w:bCs/>
          <w:sz w:val="28"/>
          <w:szCs w:val="28"/>
        </w:rPr>
        <w:t>- сестрами медичними контролюється стан здоров’я та гігієна персоналу харчоблоку.</w:t>
      </w:r>
    </w:p>
    <w:p w:rsidR="00E72E48" w:rsidRDefault="004B674C">
      <w:pPr>
        <w:spacing w:line="276" w:lineRule="auto"/>
        <w:jc w:val="both"/>
        <w:rPr>
          <w:bCs/>
          <w:sz w:val="28"/>
          <w:szCs w:val="28"/>
        </w:rPr>
      </w:pPr>
      <w:r>
        <w:rPr>
          <w:bCs/>
          <w:sz w:val="28"/>
          <w:szCs w:val="28"/>
        </w:rPr>
        <w:lastRenderedPageBreak/>
        <w:t xml:space="preserve">- сестрою медичною з дієтичного харчування, комірником ведеться контроль за постачанням харчової продукції: </w:t>
      </w:r>
      <w:r>
        <w:rPr>
          <w:bCs/>
          <w:sz w:val="28"/>
          <w:szCs w:val="28"/>
        </w:rPr>
        <w:t>перевіряються сертифікати якості продукції, зберігання, транспортування</w:t>
      </w:r>
      <w:r>
        <w:rPr>
          <w:bCs/>
          <w:sz w:val="28"/>
          <w:szCs w:val="28"/>
          <w:lang w:val="uk-UA"/>
        </w:rPr>
        <w:t>;</w:t>
      </w:r>
      <w:r>
        <w:rPr>
          <w:bCs/>
          <w:sz w:val="28"/>
          <w:szCs w:val="28"/>
        </w:rPr>
        <w:t xml:space="preserve"> </w:t>
      </w:r>
    </w:p>
    <w:p w:rsidR="00E72E48" w:rsidRDefault="004B674C">
      <w:pPr>
        <w:spacing w:line="276" w:lineRule="auto"/>
        <w:jc w:val="both"/>
        <w:rPr>
          <w:bCs/>
          <w:sz w:val="28"/>
          <w:szCs w:val="28"/>
        </w:rPr>
      </w:pPr>
      <w:r>
        <w:rPr>
          <w:bCs/>
          <w:sz w:val="28"/>
          <w:szCs w:val="28"/>
        </w:rPr>
        <w:t>- встановлено систему фільтрації та очищення води</w:t>
      </w:r>
      <w:r>
        <w:rPr>
          <w:bCs/>
          <w:sz w:val="28"/>
          <w:szCs w:val="28"/>
          <w:lang w:val="uk-UA"/>
        </w:rPr>
        <w:t>;</w:t>
      </w:r>
      <w:r>
        <w:rPr>
          <w:bCs/>
          <w:sz w:val="28"/>
          <w:szCs w:val="28"/>
        </w:rPr>
        <w:t xml:space="preserve"> </w:t>
      </w:r>
    </w:p>
    <w:p w:rsidR="00E72E48" w:rsidRDefault="004B674C">
      <w:pPr>
        <w:spacing w:line="276" w:lineRule="auto"/>
        <w:jc w:val="both"/>
        <w:rPr>
          <w:bCs/>
          <w:sz w:val="28"/>
          <w:szCs w:val="28"/>
          <w:lang w:val="uk-UA"/>
        </w:rPr>
      </w:pPr>
      <w:r>
        <w:rPr>
          <w:bCs/>
          <w:sz w:val="28"/>
          <w:szCs w:val="28"/>
        </w:rPr>
        <w:t>- оновлено столи та стільці в обідній залі</w:t>
      </w:r>
      <w:r>
        <w:rPr>
          <w:bCs/>
          <w:sz w:val="28"/>
          <w:szCs w:val="28"/>
          <w:lang w:val="uk-UA"/>
        </w:rPr>
        <w:t>, меблі на харчоблоці;</w:t>
      </w:r>
    </w:p>
    <w:p w:rsidR="00E72E48" w:rsidRDefault="004B674C">
      <w:pPr>
        <w:spacing w:line="276" w:lineRule="auto"/>
        <w:ind w:firstLine="420"/>
        <w:jc w:val="both"/>
        <w:rPr>
          <w:bCs/>
          <w:sz w:val="28"/>
          <w:szCs w:val="28"/>
        </w:rPr>
      </w:pPr>
      <w:r>
        <w:rPr>
          <w:bCs/>
          <w:sz w:val="28"/>
          <w:szCs w:val="28"/>
        </w:rPr>
        <w:t xml:space="preserve">Сестра медична з дієтичного харчування та шеф-кухар стежать, щоб </w:t>
      </w:r>
      <w:r>
        <w:rPr>
          <w:bCs/>
          <w:sz w:val="28"/>
          <w:szCs w:val="28"/>
        </w:rPr>
        <w:t>був повноцінний та збалансований раціон у дитячому харчуванні.</w:t>
      </w:r>
    </w:p>
    <w:p w:rsidR="00E72E48" w:rsidRDefault="004B674C">
      <w:pPr>
        <w:spacing w:line="276" w:lineRule="auto"/>
        <w:ind w:firstLine="420"/>
        <w:jc w:val="both"/>
        <w:rPr>
          <w:bCs/>
          <w:sz w:val="28"/>
          <w:szCs w:val="28"/>
        </w:rPr>
      </w:pPr>
      <w:r>
        <w:rPr>
          <w:bCs/>
          <w:sz w:val="28"/>
          <w:szCs w:val="28"/>
        </w:rPr>
        <w:t>Обов’язковим є дотримання щоденного меню, яке затверджується директором закладу. З метою підвищення рівня культури харчування за кожним класом/групою у їдальні закріплені столи. Готові страви в</w:t>
      </w:r>
      <w:r>
        <w:rPr>
          <w:bCs/>
          <w:sz w:val="28"/>
          <w:szCs w:val="28"/>
        </w:rPr>
        <w:t xml:space="preserve">идаються кожному класу/групі окремо, відповідно до графіка харчування, затвердженого керівником Центру. </w:t>
      </w:r>
    </w:p>
    <w:p w:rsidR="00E72E48" w:rsidRDefault="004B674C">
      <w:pPr>
        <w:spacing w:line="276" w:lineRule="auto"/>
        <w:ind w:firstLine="420"/>
        <w:jc w:val="both"/>
        <w:rPr>
          <w:bCs/>
          <w:color w:val="FF0000"/>
          <w:sz w:val="28"/>
          <w:szCs w:val="28"/>
        </w:rPr>
      </w:pPr>
      <w:r>
        <w:rPr>
          <w:bCs/>
          <w:sz w:val="28"/>
          <w:szCs w:val="28"/>
        </w:rPr>
        <w:t xml:space="preserve">Свіжа продукція надходить до їдальні невеликими партіями для щоденного використання, що забезпечує приготування страв належної якості. Шкільна їдальня </w:t>
      </w:r>
      <w:r>
        <w:rPr>
          <w:bCs/>
          <w:sz w:val="28"/>
          <w:szCs w:val="28"/>
        </w:rPr>
        <w:t xml:space="preserve">функціонує з дотриманням санітарно-гігієнічних норм. Вона світла і простора. В обідній залі </w:t>
      </w:r>
      <w:proofErr w:type="gramStart"/>
      <w:r>
        <w:rPr>
          <w:bCs/>
          <w:sz w:val="28"/>
          <w:szCs w:val="28"/>
        </w:rPr>
        <w:t>розміщені  стенди</w:t>
      </w:r>
      <w:proofErr w:type="gramEnd"/>
      <w:r>
        <w:rPr>
          <w:bCs/>
          <w:sz w:val="28"/>
          <w:szCs w:val="28"/>
        </w:rPr>
        <w:t xml:space="preserve"> “Меню” і ”Чергові”, куточок для миття рук.</w:t>
      </w:r>
    </w:p>
    <w:p w:rsidR="00E72E48" w:rsidRDefault="004B674C">
      <w:pPr>
        <w:spacing w:line="276" w:lineRule="auto"/>
        <w:ind w:firstLine="420"/>
        <w:jc w:val="both"/>
        <w:rPr>
          <w:bCs/>
          <w:sz w:val="28"/>
          <w:szCs w:val="28"/>
        </w:rPr>
      </w:pPr>
      <w:r>
        <w:rPr>
          <w:bCs/>
          <w:sz w:val="28"/>
          <w:szCs w:val="28"/>
        </w:rPr>
        <w:t>Харчування для школярів включає групи продуктів, які багаті вітамінами, мінералами і мікроелементами, щ</w:t>
      </w:r>
      <w:r>
        <w:rPr>
          <w:bCs/>
          <w:sz w:val="28"/>
          <w:szCs w:val="28"/>
        </w:rPr>
        <w:t xml:space="preserve">об насичувати молодий організм усім необхідним. </w:t>
      </w:r>
    </w:p>
    <w:p w:rsidR="00E72E48" w:rsidRDefault="004B674C">
      <w:pPr>
        <w:spacing w:line="276" w:lineRule="auto"/>
        <w:ind w:firstLine="420"/>
        <w:jc w:val="both"/>
        <w:rPr>
          <w:bCs/>
          <w:sz w:val="28"/>
          <w:szCs w:val="28"/>
        </w:rPr>
      </w:pPr>
      <w:r>
        <w:rPr>
          <w:bCs/>
          <w:sz w:val="28"/>
          <w:szCs w:val="28"/>
        </w:rPr>
        <w:t>У Центрі організовано харчування 5 разів на день, при цьому дієтична сестра включає гарячі страви на сніданок, обід і вечерю.</w:t>
      </w:r>
    </w:p>
    <w:p w:rsidR="00E72E48" w:rsidRDefault="004B674C">
      <w:pPr>
        <w:spacing w:line="276" w:lineRule="auto"/>
        <w:ind w:firstLine="420"/>
        <w:jc w:val="both"/>
        <w:rPr>
          <w:bCs/>
          <w:sz w:val="28"/>
          <w:szCs w:val="28"/>
        </w:rPr>
      </w:pPr>
      <w:r>
        <w:rPr>
          <w:bCs/>
          <w:sz w:val="28"/>
          <w:szCs w:val="28"/>
        </w:rPr>
        <w:t>У раціоні дитячого харчування основою є такі продукти: злаки, м’ясо, риба, овочі,</w:t>
      </w:r>
      <w:r>
        <w:rPr>
          <w:bCs/>
          <w:sz w:val="28"/>
          <w:szCs w:val="28"/>
        </w:rPr>
        <w:t xml:space="preserve"> фрукти, горіхи, ягоди, молочні продукти, бобові.</w:t>
      </w:r>
    </w:p>
    <w:p w:rsidR="00E72E48" w:rsidRDefault="004B674C">
      <w:pPr>
        <w:spacing w:line="276" w:lineRule="auto"/>
        <w:ind w:firstLine="420"/>
        <w:jc w:val="both"/>
        <w:rPr>
          <w:bCs/>
          <w:sz w:val="28"/>
          <w:szCs w:val="28"/>
        </w:rPr>
      </w:pPr>
      <w:r>
        <w:rPr>
          <w:bCs/>
          <w:sz w:val="28"/>
          <w:szCs w:val="28"/>
        </w:rPr>
        <w:t xml:space="preserve">Із початку 2020 року у Центрі почали готувати страви за “Збірником рецептур страв для харчування дітей шкільного віку в організованих освітніх та оздоровчих закладах”, у якому враховано сучасні вимоги щодо </w:t>
      </w:r>
      <w:r>
        <w:rPr>
          <w:bCs/>
          <w:sz w:val="28"/>
          <w:szCs w:val="28"/>
        </w:rPr>
        <w:t>здорового харчування дітей (автор- Євген Клопотенко). Спостерігаючи та опитуючи дітей щодо змін у меню, помітили, що загалом, вихованцям подобаються нові страви.</w:t>
      </w:r>
    </w:p>
    <w:p w:rsidR="00E72E48" w:rsidRDefault="004B674C">
      <w:pPr>
        <w:spacing w:line="276" w:lineRule="auto"/>
        <w:ind w:firstLine="420"/>
        <w:jc w:val="both"/>
        <w:rPr>
          <w:bCs/>
          <w:sz w:val="28"/>
          <w:szCs w:val="28"/>
        </w:rPr>
      </w:pPr>
      <w:r>
        <w:rPr>
          <w:bCs/>
          <w:sz w:val="28"/>
          <w:szCs w:val="28"/>
        </w:rPr>
        <w:t>У Центрі створено умови для безпечного використання мережі Інтернет. На всіх комп’ютерах встан</w:t>
      </w:r>
      <w:r>
        <w:rPr>
          <w:bCs/>
          <w:sz w:val="28"/>
          <w:szCs w:val="28"/>
        </w:rPr>
        <w:t xml:space="preserve">овлено ліцензійні програми. Антивірусні програми встановлені, вчасно оновлюються. Користування Інтернет-ресурсами під час </w:t>
      </w:r>
      <w:r>
        <w:rPr>
          <w:bCs/>
          <w:sz w:val="28"/>
          <w:szCs w:val="28"/>
          <w:lang w:val="uk-UA"/>
        </w:rPr>
        <w:t>уроків</w:t>
      </w:r>
      <w:r>
        <w:rPr>
          <w:bCs/>
          <w:sz w:val="28"/>
          <w:szCs w:val="28"/>
        </w:rPr>
        <w:t xml:space="preserve"> проводиться під контролем </w:t>
      </w:r>
      <w:r>
        <w:rPr>
          <w:bCs/>
          <w:sz w:val="28"/>
          <w:szCs w:val="28"/>
          <w:lang w:val="uk-UA"/>
        </w:rPr>
        <w:t>учителів</w:t>
      </w:r>
      <w:r>
        <w:rPr>
          <w:bCs/>
          <w:sz w:val="28"/>
          <w:szCs w:val="28"/>
        </w:rPr>
        <w:t>. Постійно проводиться моніторинг шкільних ресурсів на предмет розміщення на них несанкціонов</w:t>
      </w:r>
      <w:r>
        <w:rPr>
          <w:bCs/>
          <w:sz w:val="28"/>
          <w:szCs w:val="28"/>
        </w:rPr>
        <w:t>аної інформації. Шляхом проведення семінарів, практикумів, тренінгів в учасників освітнього процесу формуються навички безпечної поведінки в Інтернеті.</w:t>
      </w:r>
    </w:p>
    <w:p w:rsidR="00E72E48" w:rsidRDefault="004B674C">
      <w:pPr>
        <w:spacing w:line="276" w:lineRule="auto"/>
        <w:ind w:firstLine="706"/>
        <w:jc w:val="both"/>
      </w:pPr>
      <w:r>
        <w:rPr>
          <w:rFonts w:eastAsia="ArialMT"/>
          <w:sz w:val="28"/>
          <w:szCs w:val="28"/>
        </w:rPr>
        <w:t xml:space="preserve">Відповідно до </w:t>
      </w:r>
      <w:hyperlink r:id="rId10">
        <w:r>
          <w:rPr>
            <w:rStyle w:val="-"/>
            <w:rFonts w:eastAsia="ArialMT"/>
            <w:color w:val="000000"/>
            <w:sz w:val="28"/>
            <w:szCs w:val="28"/>
          </w:rPr>
          <w:t>закон</w:t>
        </w:r>
      </w:hyperlink>
      <w:r>
        <w:rPr>
          <w:rFonts w:eastAsia="ArialMT"/>
          <w:color w:val="000000"/>
          <w:sz w:val="28"/>
          <w:szCs w:val="28"/>
        </w:rPr>
        <w:t xml:space="preserve">ів </w:t>
      </w:r>
      <w:hyperlink r:id="rId11">
        <w:r>
          <w:rPr>
            <w:rStyle w:val="-"/>
            <w:color w:val="000000"/>
            <w:sz w:val="28"/>
            <w:szCs w:val="28"/>
          </w:rPr>
          <w:t>України "Про освіту"</w:t>
        </w:r>
      </w:hyperlink>
      <w:r>
        <w:rPr>
          <w:rFonts w:eastAsia="ArialMT"/>
          <w:color w:val="000000"/>
          <w:sz w:val="28"/>
          <w:szCs w:val="28"/>
        </w:rPr>
        <w:t xml:space="preserve">, </w:t>
      </w:r>
      <w:r>
        <w:rPr>
          <w:sz w:val="28"/>
          <w:szCs w:val="28"/>
        </w:rPr>
        <w:t>«</w:t>
      </w:r>
      <w:r>
        <w:rPr>
          <w:bCs/>
          <w:color w:val="000000"/>
          <w:sz w:val="28"/>
          <w:szCs w:val="28"/>
          <w:shd w:val="clear" w:color="auto" w:fill="FFFFFF"/>
        </w:rPr>
        <w:t>Про внесення змін до деяких законодавчих актів України щодо протидії булінгу (цькуванню)»,</w:t>
      </w:r>
      <w:r>
        <w:rPr>
          <w:rFonts w:eastAsia="ArialMT"/>
          <w:sz w:val="28"/>
          <w:szCs w:val="28"/>
        </w:rPr>
        <w:t xml:space="preserve"> </w:t>
      </w:r>
      <w:r>
        <w:rPr>
          <w:rFonts w:eastAsia="ArialMT"/>
          <w:sz w:val="28"/>
          <w:szCs w:val="28"/>
        </w:rPr>
        <w:lastRenderedPageBreak/>
        <w:t>наказу Міністерства освіти і науки України №1646 від 28.12.2019 року “Де</w:t>
      </w:r>
      <w:r>
        <w:rPr>
          <w:rFonts w:eastAsia="ArialMT"/>
          <w:sz w:val="28"/>
          <w:szCs w:val="28"/>
        </w:rPr>
        <w:t>які питання реагування на випадки булінгу (цькування) та застосування заходів виховного впливу в закладах освіти”, з метою створення безпечного освітнього середовища у Центрі сформовано антибулінгову політику</w:t>
      </w:r>
      <w:r>
        <w:rPr>
          <w:rFonts w:eastAsia="ArialMT"/>
          <w:bCs/>
          <w:i/>
          <w:sz w:val="28"/>
          <w:szCs w:val="28"/>
        </w:rPr>
        <w:t>.</w:t>
      </w:r>
      <w:r>
        <w:rPr>
          <w:sz w:val="28"/>
          <w:szCs w:val="28"/>
        </w:rPr>
        <w:t xml:space="preserve"> </w:t>
      </w:r>
    </w:p>
    <w:p w:rsidR="00E72E48" w:rsidRDefault="004B674C">
      <w:pPr>
        <w:pStyle w:val="Standard"/>
        <w:spacing w:line="276" w:lineRule="auto"/>
        <w:jc w:val="both"/>
        <w:rPr>
          <w:rFonts w:cs="Times New Roman"/>
          <w:lang w:val="uk-UA"/>
        </w:rPr>
      </w:pPr>
      <w:r>
        <w:rPr>
          <w:rFonts w:cs="Times New Roman"/>
          <w:sz w:val="28"/>
          <w:szCs w:val="28"/>
          <w:lang w:val="uk-UA"/>
        </w:rPr>
        <w:tab/>
        <w:t xml:space="preserve">На сторінці сайту Центру оприлюднено </w:t>
      </w:r>
      <w:r>
        <w:rPr>
          <w:rFonts w:cs="Times New Roman"/>
          <w:bCs/>
          <w:sz w:val="28"/>
          <w:szCs w:val="28"/>
          <w:lang w:val="uk-UA"/>
        </w:rPr>
        <w:t xml:space="preserve">витяг </w:t>
      </w:r>
      <w:r>
        <w:rPr>
          <w:rFonts w:cs="Times New Roman"/>
          <w:bCs/>
          <w:sz w:val="28"/>
          <w:szCs w:val="28"/>
          <w:lang w:val="uk-UA"/>
        </w:rPr>
        <w:t>із Антибулінгової політики, єдині правила для всіх учасників освітнього процесу</w:t>
      </w:r>
      <w:r>
        <w:rPr>
          <w:rFonts w:cs="Times New Roman"/>
          <w:sz w:val="28"/>
          <w:szCs w:val="28"/>
          <w:lang w:val="uk-UA"/>
        </w:rPr>
        <w:t xml:space="preserve"> та План запобігання булінгу (цькування). До розроблення Плану заходів, інформаційно-просвітницької роботи з учнями залучались інспектор ювенальної поліції Сахновщинського відді</w:t>
      </w:r>
      <w:r>
        <w:rPr>
          <w:rFonts w:cs="Times New Roman"/>
          <w:sz w:val="28"/>
          <w:szCs w:val="28"/>
          <w:lang w:val="uk-UA"/>
        </w:rPr>
        <w:t xml:space="preserve">лу Національної поліції у Харківській області, </w:t>
      </w:r>
      <w:r>
        <w:rPr>
          <w:rFonts w:cs="Times New Roman"/>
          <w:bCs/>
          <w:sz w:val="28"/>
          <w:szCs w:val="28"/>
          <w:lang w:val="uk-UA"/>
        </w:rPr>
        <w:t>спеціалісти служби у справах дітей.</w:t>
      </w:r>
      <w:r>
        <w:rPr>
          <w:rFonts w:cs="Times New Roman"/>
          <w:sz w:val="28"/>
          <w:szCs w:val="28"/>
          <w:lang w:val="uk-UA"/>
        </w:rPr>
        <w:t xml:space="preserve"> Заплановані заходи виконуються. </w:t>
      </w:r>
    </w:p>
    <w:p w:rsidR="00E72E48" w:rsidRDefault="004B674C">
      <w:pPr>
        <w:pStyle w:val="ab"/>
        <w:spacing w:line="276" w:lineRule="auto"/>
        <w:ind w:firstLine="709"/>
        <w:jc w:val="both"/>
      </w:pPr>
      <w:r>
        <w:rPr>
          <w:sz w:val="28"/>
          <w:szCs w:val="28"/>
          <w:lang w:val="uk-UA"/>
        </w:rPr>
        <w:t>Соціально-психологічна служба Центру здійснює низку заходів із запобігання та реагування на випадки булінгу: консультаційні години, спостере</w:t>
      </w:r>
      <w:r>
        <w:rPr>
          <w:sz w:val="28"/>
          <w:szCs w:val="28"/>
          <w:lang w:val="uk-UA"/>
        </w:rPr>
        <w:t xml:space="preserve">ження за міжособистісною поведінкою учнів, соціальні дослідження наявності </w:t>
      </w:r>
      <w:r>
        <w:rPr>
          <w:sz w:val="28"/>
          <w:szCs w:val="28"/>
          <w:lang w:val="uk-UA" w:eastAsia="ru-RU"/>
        </w:rPr>
        <w:t xml:space="preserve">референтних груп та відторгнених, опитування (анкетування) учасників освітнього процесу щодо </w:t>
      </w:r>
      <w:r>
        <w:rPr>
          <w:rFonts w:eastAsia="Andale Sans UI"/>
          <w:sz w:val="28"/>
          <w:szCs w:val="28"/>
          <w:lang w:val="uk-UA" w:eastAsia="ja-JP" w:bidi="fa-IR"/>
        </w:rPr>
        <w:t>виявлення жорстокого поводження школярів</w:t>
      </w:r>
      <w:r>
        <w:rPr>
          <w:sz w:val="28"/>
          <w:szCs w:val="28"/>
          <w:lang w:val="uk-UA" w:eastAsia="ru-RU"/>
        </w:rPr>
        <w:t xml:space="preserve"> </w:t>
      </w:r>
      <w:r>
        <w:rPr>
          <w:sz w:val="28"/>
          <w:szCs w:val="28"/>
          <w:lang w:val="uk-UA"/>
        </w:rPr>
        <w:t xml:space="preserve">та ін. </w:t>
      </w:r>
      <w:r>
        <w:rPr>
          <w:sz w:val="28"/>
          <w:szCs w:val="28"/>
        </w:rPr>
        <w:t>У Центрі створено стенд із змінними мате</w:t>
      </w:r>
      <w:r>
        <w:rPr>
          <w:sz w:val="28"/>
          <w:szCs w:val="28"/>
        </w:rPr>
        <w:t>ріалами щодо запобігання та реагування на випадки булінгу.</w:t>
      </w:r>
    </w:p>
    <w:p w:rsidR="00E72E48" w:rsidRDefault="004B674C">
      <w:pPr>
        <w:pStyle w:val="Standard"/>
        <w:spacing w:line="276" w:lineRule="auto"/>
        <w:ind w:firstLine="709"/>
        <w:jc w:val="both"/>
        <w:rPr>
          <w:rFonts w:cs="Times New Roman"/>
          <w:lang w:val="uk-UA"/>
        </w:rPr>
      </w:pPr>
      <w:r>
        <w:rPr>
          <w:rFonts w:eastAsia="ArialMT" w:cs="Times New Roman"/>
          <w:bCs/>
          <w:sz w:val="28"/>
          <w:szCs w:val="28"/>
          <w:lang w:val="uk-UA"/>
        </w:rPr>
        <w:t>Педагогічні працівники проводять просвітницьку роботу з батьками щодо уникнення та розпізнавання насильницької поведінки до дитини/дитиною, як допомогти дитині в разі проявів булінгу. Під ча засіда</w:t>
      </w:r>
      <w:r>
        <w:rPr>
          <w:rFonts w:eastAsia="ArialMT" w:cs="Times New Roman"/>
          <w:bCs/>
          <w:sz w:val="28"/>
          <w:szCs w:val="28"/>
          <w:lang w:val="uk-UA"/>
        </w:rPr>
        <w:t xml:space="preserve">ння </w:t>
      </w:r>
      <w:r>
        <w:rPr>
          <w:rFonts w:cs="Times New Roman"/>
          <w:bCs/>
          <w:sz w:val="28"/>
          <w:szCs w:val="28"/>
          <w:lang w:val="uk-UA"/>
        </w:rPr>
        <w:t>батьківських зборів відбувається ознайомлення батьків зі стратегіями батьківської поведінки в тих чи інших неприйнятних ситуаціях.</w:t>
      </w:r>
      <w:r>
        <w:rPr>
          <w:sz w:val="28"/>
          <w:szCs w:val="28"/>
          <w:lang w:val="uk-UA"/>
        </w:rPr>
        <w:t xml:space="preserve"> </w:t>
      </w:r>
    </w:p>
    <w:p w:rsidR="00E72E48" w:rsidRDefault="004B674C">
      <w:pPr>
        <w:pStyle w:val="ab"/>
        <w:spacing w:line="276" w:lineRule="auto"/>
        <w:ind w:firstLine="709"/>
        <w:jc w:val="both"/>
        <w:rPr>
          <w:lang w:val="uk-UA"/>
        </w:rPr>
      </w:pPr>
      <w:r>
        <w:rPr>
          <w:sz w:val="28"/>
          <w:szCs w:val="28"/>
          <w:lang w:val="uk-UA"/>
        </w:rPr>
        <w:t>Керівництво, педагогічні працівники, працівники Центру знають і дотримуються прийнятої у закладі антибулінгової політики</w:t>
      </w:r>
      <w:r>
        <w:rPr>
          <w:sz w:val="28"/>
          <w:szCs w:val="28"/>
          <w:lang w:val="uk-UA"/>
        </w:rPr>
        <w:t>. Звернень щодо випадків булінгу у 2020/2021 навчальному році не було.</w:t>
      </w:r>
    </w:p>
    <w:p w:rsidR="00E72E48" w:rsidRDefault="004B674C">
      <w:pPr>
        <w:spacing w:line="276" w:lineRule="auto"/>
        <w:ind w:firstLine="709"/>
        <w:jc w:val="both"/>
        <w:rPr>
          <w:bCs/>
          <w:sz w:val="28"/>
          <w:szCs w:val="28"/>
          <w:lang w:val="uk-UA"/>
        </w:rPr>
      </w:pPr>
      <w:r>
        <w:rPr>
          <w:bCs/>
          <w:sz w:val="28"/>
          <w:szCs w:val="28"/>
          <w:lang w:val="uk-UA"/>
        </w:rPr>
        <w:t>У закладі оприлюднено правила поведінки учнів та правила внутрішкільного розпорядку, що забезпечують дотримання етичних норм, повагу до гідності, прав і свобод людини. Учні та працівник</w:t>
      </w:r>
      <w:r>
        <w:rPr>
          <w:bCs/>
          <w:sz w:val="28"/>
          <w:szCs w:val="28"/>
          <w:lang w:val="uk-UA"/>
        </w:rPr>
        <w:t>и Центру ознайомлені із правилами.</w:t>
      </w:r>
    </w:p>
    <w:p w:rsidR="00E72E48" w:rsidRDefault="004B674C">
      <w:pPr>
        <w:spacing w:line="276" w:lineRule="auto"/>
        <w:ind w:firstLine="708"/>
        <w:jc w:val="both"/>
        <w:rPr>
          <w:bCs/>
          <w:sz w:val="28"/>
          <w:szCs w:val="28"/>
          <w:lang w:val="uk-UA"/>
        </w:rPr>
      </w:pPr>
      <w:r>
        <w:rPr>
          <w:bCs/>
          <w:sz w:val="28"/>
          <w:szCs w:val="28"/>
          <w:lang w:val="uk-UA"/>
        </w:rPr>
        <w:t>Центр забезпечує гнучке та комфортне середовище для всіх учасників освітнього процесу, яке відповідає основним принципам інклюзивної освіти, рівності та поваги до прав людини.</w:t>
      </w:r>
    </w:p>
    <w:p w:rsidR="00E72E48" w:rsidRDefault="004B674C">
      <w:pPr>
        <w:spacing w:line="276" w:lineRule="auto"/>
        <w:ind w:firstLine="708"/>
        <w:jc w:val="both"/>
        <w:rPr>
          <w:sz w:val="28"/>
          <w:szCs w:val="28"/>
          <w:lang w:val="uk-UA"/>
        </w:rPr>
      </w:pPr>
      <w:r>
        <w:rPr>
          <w:sz w:val="28"/>
          <w:szCs w:val="28"/>
          <w:lang w:val="uk-UA"/>
        </w:rPr>
        <w:t xml:space="preserve">Центр взаємодіє з батьками дітей, співпрацює </w:t>
      </w:r>
      <w:r>
        <w:rPr>
          <w:sz w:val="28"/>
          <w:szCs w:val="28"/>
          <w:lang w:val="uk-UA"/>
        </w:rPr>
        <w:t>з фахівцями інклюзивно-ресурсного центру, залучаючи їх до необхідної підтримки дітей під час освітнього процесу.</w:t>
      </w:r>
    </w:p>
    <w:p w:rsidR="00E72E48" w:rsidRDefault="004B674C">
      <w:pPr>
        <w:spacing w:line="276" w:lineRule="auto"/>
        <w:ind w:firstLine="709"/>
        <w:jc w:val="both"/>
      </w:pPr>
      <w:r>
        <w:rPr>
          <w:sz w:val="28"/>
          <w:szCs w:val="28"/>
          <w:lang w:val="uk-UA"/>
        </w:rPr>
        <w:t>Основною метою корекційної роботи у закладі є подолання шкільної дезадаптації учнів за рахунок формування ключових компетенцій, ліквідації  пор</w:t>
      </w:r>
      <w:r>
        <w:rPr>
          <w:sz w:val="28"/>
          <w:szCs w:val="28"/>
          <w:lang w:val="uk-UA"/>
        </w:rPr>
        <w:t xml:space="preserve">ушень мовлення та прогалин немовних функцій шляхом розвитку, </w:t>
      </w:r>
      <w:r>
        <w:rPr>
          <w:sz w:val="28"/>
          <w:szCs w:val="28"/>
          <w:lang w:val="uk-UA"/>
        </w:rPr>
        <w:lastRenderedPageBreak/>
        <w:t xml:space="preserve">виховання та корекції всіх сфер (рухової, дихальної, сенсорної та ін) дитячого організму. </w:t>
      </w:r>
      <w:proofErr w:type="gramStart"/>
      <w:r>
        <w:rPr>
          <w:sz w:val="28"/>
          <w:szCs w:val="28"/>
        </w:rPr>
        <w:t>На початку</w:t>
      </w:r>
      <w:proofErr w:type="gramEnd"/>
      <w:r>
        <w:rPr>
          <w:sz w:val="28"/>
          <w:szCs w:val="28"/>
        </w:rPr>
        <w:t xml:space="preserve"> року проведено обстеження новоприбулих учнів Центру і визначено напрямки корекційної роботи. О</w:t>
      </w:r>
      <w:r>
        <w:rPr>
          <w:sz w:val="28"/>
          <w:szCs w:val="28"/>
        </w:rPr>
        <w:t xml:space="preserve">тримані дані дозволили </w:t>
      </w:r>
      <w:proofErr w:type="gramStart"/>
      <w:r>
        <w:rPr>
          <w:sz w:val="28"/>
          <w:szCs w:val="28"/>
        </w:rPr>
        <w:t>зарахувати  учнів</w:t>
      </w:r>
      <w:proofErr w:type="gramEnd"/>
      <w:r>
        <w:rPr>
          <w:sz w:val="28"/>
          <w:szCs w:val="28"/>
        </w:rPr>
        <w:t xml:space="preserve"> до логопедичних груп з яких сформовано 6 груп та вироблено план подолання мовних недоліків. Всі інші учні Центру охоплені корекційно-розвитковими заняттями відповідно до потреби.</w:t>
      </w:r>
    </w:p>
    <w:p w:rsidR="00E72E48" w:rsidRDefault="004B674C">
      <w:pPr>
        <w:spacing w:line="276" w:lineRule="auto"/>
        <w:ind w:firstLine="709"/>
        <w:jc w:val="both"/>
      </w:pPr>
      <w:r>
        <w:rPr>
          <w:sz w:val="28"/>
          <w:szCs w:val="28"/>
        </w:rPr>
        <w:t xml:space="preserve">Порівнюючи </w:t>
      </w:r>
      <w:proofErr w:type="gramStart"/>
      <w:r>
        <w:rPr>
          <w:sz w:val="28"/>
          <w:szCs w:val="28"/>
        </w:rPr>
        <w:t>результати  корекційної</w:t>
      </w:r>
      <w:proofErr w:type="gramEnd"/>
      <w:r>
        <w:rPr>
          <w:sz w:val="28"/>
          <w:szCs w:val="28"/>
        </w:rPr>
        <w:t xml:space="preserve"> р</w:t>
      </w:r>
      <w:r>
        <w:rPr>
          <w:sz w:val="28"/>
          <w:szCs w:val="28"/>
        </w:rPr>
        <w:t>оботи із учнями з початку навчального року і до закінчення, слід відзначити, що позитивна динаміка спостерігається у більшості учнів.</w:t>
      </w:r>
    </w:p>
    <w:p w:rsidR="00E72E48" w:rsidRDefault="004B674C">
      <w:pPr>
        <w:pStyle w:val="ab"/>
        <w:spacing w:line="276" w:lineRule="auto"/>
        <w:ind w:firstLine="708"/>
        <w:jc w:val="both"/>
        <w:rPr>
          <w:i/>
          <w:lang w:val="uk-UA"/>
        </w:rPr>
      </w:pPr>
      <w:r>
        <w:rPr>
          <w:sz w:val="28"/>
          <w:szCs w:val="28"/>
        </w:rPr>
        <w:t xml:space="preserve">Проведено індивідуальні бесіди – консультації із педагогами, </w:t>
      </w:r>
      <w:proofErr w:type="gramStart"/>
      <w:r>
        <w:rPr>
          <w:sz w:val="28"/>
          <w:szCs w:val="28"/>
        </w:rPr>
        <w:t>які  навчали</w:t>
      </w:r>
      <w:proofErr w:type="gramEnd"/>
      <w:r>
        <w:rPr>
          <w:sz w:val="28"/>
          <w:szCs w:val="28"/>
        </w:rPr>
        <w:t xml:space="preserve"> дітей у попередні роки,  надавались рекомендації</w:t>
      </w:r>
      <w:r>
        <w:rPr>
          <w:sz w:val="28"/>
          <w:szCs w:val="28"/>
        </w:rPr>
        <w:t xml:space="preserve">  батькам учнів, які навчаються у Центрі, а також тим батькам, які звертались за консультативною допомогою. </w:t>
      </w:r>
      <w:r>
        <w:rPr>
          <w:sz w:val="28"/>
          <w:szCs w:val="28"/>
          <w:lang w:val="uk-UA"/>
        </w:rPr>
        <w:t xml:space="preserve"> </w:t>
      </w:r>
    </w:p>
    <w:p w:rsidR="00E72E48" w:rsidRDefault="004B674C">
      <w:pPr>
        <w:spacing w:line="276" w:lineRule="auto"/>
        <w:ind w:firstLine="420"/>
        <w:jc w:val="both"/>
        <w:rPr>
          <w:bCs/>
          <w:sz w:val="28"/>
          <w:szCs w:val="28"/>
          <w:lang w:val="uk-UA"/>
        </w:rPr>
      </w:pPr>
      <w:r>
        <w:rPr>
          <w:bCs/>
          <w:sz w:val="28"/>
          <w:szCs w:val="28"/>
        </w:rPr>
        <w:t>Відповідно до ст.26 Закону України «Про освіту» керівник закладу освіти сприяє здоровому способу життя учасників освітнього процесу. З метою реалі</w:t>
      </w:r>
      <w:r>
        <w:rPr>
          <w:bCs/>
          <w:sz w:val="28"/>
          <w:szCs w:val="28"/>
        </w:rPr>
        <w:t>зації Закону в освітньому процесі простежується наскрізне включення тем про здорове харчування, заняття спортом, правила екологічної поведінки, вихованці різного віку залучені до занять у спортивній секції з футболу, з настільного тенісу хореографічному гу</w:t>
      </w:r>
      <w:r>
        <w:rPr>
          <w:bCs/>
          <w:sz w:val="28"/>
          <w:szCs w:val="28"/>
        </w:rPr>
        <w:t>ртку, заняттях із ритміки. Проводяться спортивно-оздоровчі заходи із залученням учнів різного віку, педагогів та батьків. У закладі створено можливості для рухової активності:</w:t>
      </w:r>
      <w:r>
        <w:rPr>
          <w:bCs/>
          <w:sz w:val="28"/>
          <w:szCs w:val="28"/>
          <w:lang w:val="uk-UA"/>
        </w:rPr>
        <w:t xml:space="preserve"> під час перерв</w:t>
      </w:r>
      <w:r>
        <w:rPr>
          <w:bCs/>
          <w:sz w:val="28"/>
          <w:szCs w:val="28"/>
        </w:rPr>
        <w:t xml:space="preserve"> </w:t>
      </w:r>
      <w:r>
        <w:rPr>
          <w:bCs/>
          <w:sz w:val="28"/>
          <w:szCs w:val="28"/>
          <w:lang w:val="uk-UA"/>
        </w:rPr>
        <w:t xml:space="preserve">під музичний супровід проводяться руханки, </w:t>
      </w:r>
      <w:r>
        <w:rPr>
          <w:bCs/>
          <w:sz w:val="28"/>
          <w:szCs w:val="28"/>
        </w:rPr>
        <w:t>в приміщеннях встановл</w:t>
      </w:r>
      <w:r>
        <w:rPr>
          <w:bCs/>
          <w:sz w:val="28"/>
          <w:szCs w:val="28"/>
        </w:rPr>
        <w:t>ені тенісні столи. Педагогічні працівники особистим прикладом мотивують дітей до ведення здорового способу життя, займаються настільним тенісом разом із вихованцями.  На території Центру розміщені ігровий (для початкових класів) та спортивний майданчики, в</w:t>
      </w:r>
      <w:r>
        <w:rPr>
          <w:bCs/>
          <w:sz w:val="28"/>
          <w:szCs w:val="28"/>
        </w:rPr>
        <w:t xml:space="preserve">становлено тренажерний майданчик. </w:t>
      </w:r>
      <w:proofErr w:type="gramStart"/>
      <w:r>
        <w:rPr>
          <w:bCs/>
          <w:sz w:val="28"/>
          <w:szCs w:val="28"/>
        </w:rPr>
        <w:t xml:space="preserve">У </w:t>
      </w:r>
      <w:r>
        <w:rPr>
          <w:bCs/>
          <w:sz w:val="28"/>
          <w:szCs w:val="28"/>
          <w:lang w:val="uk-UA"/>
        </w:rPr>
        <w:t xml:space="preserve"> Центрі</w:t>
      </w:r>
      <w:proofErr w:type="gramEnd"/>
      <w:r>
        <w:rPr>
          <w:bCs/>
          <w:sz w:val="28"/>
          <w:szCs w:val="28"/>
        </w:rPr>
        <w:t xml:space="preserve"> </w:t>
      </w:r>
      <w:r>
        <w:rPr>
          <w:bCs/>
          <w:sz w:val="28"/>
          <w:szCs w:val="28"/>
          <w:lang w:val="uk-UA"/>
        </w:rPr>
        <w:t xml:space="preserve">розроблено </w:t>
      </w:r>
      <w:r>
        <w:rPr>
          <w:bCs/>
          <w:sz w:val="28"/>
          <w:szCs w:val="28"/>
        </w:rPr>
        <w:t>проєкт «Здорові українці-здорова нація», який охопи</w:t>
      </w:r>
      <w:r>
        <w:rPr>
          <w:bCs/>
          <w:sz w:val="28"/>
          <w:szCs w:val="28"/>
          <w:lang w:val="uk-UA"/>
        </w:rPr>
        <w:t>в</w:t>
      </w:r>
      <w:r>
        <w:rPr>
          <w:bCs/>
          <w:sz w:val="28"/>
          <w:szCs w:val="28"/>
        </w:rPr>
        <w:t xml:space="preserve"> вихованців та педагогічних працівників та розпоч</w:t>
      </w:r>
      <w:r>
        <w:rPr>
          <w:bCs/>
          <w:sz w:val="28"/>
          <w:szCs w:val="28"/>
          <w:lang w:val="uk-UA"/>
        </w:rPr>
        <w:t>ав</w:t>
      </w:r>
      <w:r>
        <w:rPr>
          <w:bCs/>
          <w:sz w:val="28"/>
          <w:szCs w:val="28"/>
        </w:rPr>
        <w:t xml:space="preserve"> діяти у 2020/2021 навчальному році. </w:t>
      </w:r>
      <w:r>
        <w:rPr>
          <w:bCs/>
          <w:sz w:val="28"/>
          <w:szCs w:val="28"/>
          <w:lang w:val="uk-UA"/>
        </w:rPr>
        <w:t>У рамках проєкту проведено низку спортивних змагань, конкурсів на базі Центру та інших закладів, інформаційних годин, квестів, еекскурсій та інших заходів. Із метою покращення рухової активності, профілактики захворювань хребта та суглобів дітей і працівни</w:t>
      </w:r>
      <w:r>
        <w:rPr>
          <w:bCs/>
          <w:sz w:val="28"/>
          <w:szCs w:val="28"/>
          <w:lang w:val="uk-UA"/>
        </w:rPr>
        <w:t xml:space="preserve">ків придбано дошку Євмінова, інші спортивні знаряддя. </w:t>
      </w:r>
    </w:p>
    <w:p w:rsidR="00E72E48" w:rsidRDefault="004B674C">
      <w:pPr>
        <w:spacing w:line="276" w:lineRule="auto"/>
        <w:jc w:val="both"/>
        <w:rPr>
          <w:bCs/>
          <w:sz w:val="28"/>
          <w:szCs w:val="28"/>
        </w:rPr>
      </w:pPr>
      <w:r>
        <w:rPr>
          <w:bCs/>
          <w:sz w:val="28"/>
          <w:szCs w:val="28"/>
          <w:lang w:val="uk-UA"/>
        </w:rPr>
        <w:tab/>
        <w:t>Освітня діяльність у Центрі неможлива без створення інформаційного простору. Бібліотека як безпосередня частина інформаційного простору здійснює пошук і підбір для учасників освітнього процесу навчаль</w:t>
      </w:r>
      <w:r>
        <w:rPr>
          <w:bCs/>
          <w:sz w:val="28"/>
          <w:szCs w:val="28"/>
          <w:lang w:val="uk-UA"/>
        </w:rPr>
        <w:t xml:space="preserve">ної, науково-популярної та художньої літератури. </w:t>
      </w:r>
      <w:r>
        <w:rPr>
          <w:bCs/>
          <w:sz w:val="28"/>
          <w:szCs w:val="28"/>
        </w:rPr>
        <w:t xml:space="preserve">Відповідно </w:t>
      </w:r>
      <w:proofErr w:type="gramStart"/>
      <w:r>
        <w:rPr>
          <w:bCs/>
          <w:sz w:val="28"/>
          <w:szCs w:val="28"/>
        </w:rPr>
        <w:t>до плану</w:t>
      </w:r>
      <w:proofErr w:type="gramEnd"/>
      <w:r>
        <w:rPr>
          <w:bCs/>
          <w:sz w:val="28"/>
          <w:szCs w:val="28"/>
        </w:rPr>
        <w:t xml:space="preserve"> роботи Центру у бібліотеці проведено заходи до знаменних та пам’ятних дат. </w:t>
      </w:r>
      <w:r>
        <w:rPr>
          <w:bCs/>
          <w:sz w:val="28"/>
          <w:szCs w:val="28"/>
          <w:lang w:val="uk-UA"/>
        </w:rPr>
        <w:t xml:space="preserve">Діє </w:t>
      </w:r>
      <w:r>
        <w:rPr>
          <w:bCs/>
          <w:sz w:val="28"/>
          <w:szCs w:val="28"/>
        </w:rPr>
        <w:t xml:space="preserve">електронна база бібліотечного фонду. </w:t>
      </w:r>
    </w:p>
    <w:p w:rsidR="00E72E48" w:rsidRDefault="004B674C">
      <w:pPr>
        <w:spacing w:line="276" w:lineRule="auto"/>
        <w:ind w:firstLine="708"/>
        <w:jc w:val="both"/>
        <w:rPr>
          <w:color w:val="FF0000"/>
          <w:sz w:val="28"/>
          <w:szCs w:val="28"/>
        </w:rPr>
      </w:pPr>
      <w:r>
        <w:rPr>
          <w:sz w:val="28"/>
          <w:szCs w:val="28"/>
        </w:rPr>
        <w:lastRenderedPageBreak/>
        <w:t>На початок 20</w:t>
      </w:r>
      <w:r>
        <w:rPr>
          <w:sz w:val="28"/>
          <w:szCs w:val="28"/>
          <w:lang w:val="uk-UA"/>
        </w:rPr>
        <w:t>20</w:t>
      </w:r>
      <w:r>
        <w:rPr>
          <w:sz w:val="28"/>
          <w:szCs w:val="28"/>
        </w:rPr>
        <w:t>/202</w:t>
      </w:r>
      <w:r>
        <w:rPr>
          <w:sz w:val="28"/>
          <w:szCs w:val="28"/>
          <w:lang w:val="uk-UA"/>
        </w:rPr>
        <w:t>1</w:t>
      </w:r>
      <w:r>
        <w:rPr>
          <w:sz w:val="28"/>
          <w:szCs w:val="28"/>
        </w:rPr>
        <w:t xml:space="preserve"> навчального року у Центрі навчалось 1</w:t>
      </w:r>
      <w:r>
        <w:rPr>
          <w:sz w:val="28"/>
          <w:szCs w:val="28"/>
          <w:lang w:val="uk-UA"/>
        </w:rPr>
        <w:t>09</w:t>
      </w:r>
      <w:r>
        <w:rPr>
          <w:sz w:val="28"/>
          <w:szCs w:val="28"/>
        </w:rPr>
        <w:t xml:space="preserve"> учнів, ук</w:t>
      </w:r>
      <w:r>
        <w:rPr>
          <w:sz w:val="28"/>
          <w:szCs w:val="28"/>
        </w:rPr>
        <w:t>омплектовано 1</w:t>
      </w:r>
      <w:r>
        <w:rPr>
          <w:sz w:val="28"/>
          <w:szCs w:val="28"/>
          <w:lang w:val="uk-UA"/>
        </w:rPr>
        <w:t xml:space="preserve">3 </w:t>
      </w:r>
      <w:r>
        <w:rPr>
          <w:sz w:val="28"/>
          <w:szCs w:val="28"/>
        </w:rPr>
        <w:t xml:space="preserve">класів, найбільша наповнюваність класів 15 учнів </w:t>
      </w:r>
      <w:proofErr w:type="gramStart"/>
      <w:r>
        <w:rPr>
          <w:sz w:val="28"/>
          <w:szCs w:val="28"/>
        </w:rPr>
        <w:t>(</w:t>
      </w:r>
      <w:r>
        <w:rPr>
          <w:sz w:val="28"/>
          <w:szCs w:val="28"/>
          <w:lang w:val="uk-UA"/>
        </w:rPr>
        <w:t xml:space="preserve"> 9</w:t>
      </w:r>
      <w:proofErr w:type="gramEnd"/>
      <w:r>
        <w:rPr>
          <w:sz w:val="28"/>
          <w:szCs w:val="28"/>
        </w:rPr>
        <w:t xml:space="preserve"> клас), найменша - </w:t>
      </w:r>
      <w:r>
        <w:rPr>
          <w:sz w:val="28"/>
          <w:szCs w:val="28"/>
          <w:lang w:val="uk-UA"/>
        </w:rPr>
        <w:t>5</w:t>
      </w:r>
      <w:r>
        <w:rPr>
          <w:sz w:val="28"/>
          <w:szCs w:val="28"/>
        </w:rPr>
        <w:t xml:space="preserve"> учнів (</w:t>
      </w:r>
      <w:r>
        <w:rPr>
          <w:sz w:val="28"/>
          <w:szCs w:val="28"/>
          <w:lang w:val="uk-UA"/>
        </w:rPr>
        <w:t>1-А</w:t>
      </w:r>
      <w:r>
        <w:rPr>
          <w:sz w:val="28"/>
          <w:szCs w:val="28"/>
        </w:rPr>
        <w:t xml:space="preserve"> клас).</w:t>
      </w:r>
    </w:p>
    <w:p w:rsidR="00E72E48" w:rsidRDefault="004B674C">
      <w:pPr>
        <w:spacing w:line="276" w:lineRule="auto"/>
        <w:ind w:firstLine="709"/>
        <w:jc w:val="both"/>
        <w:textAlignment w:val="baseline"/>
        <w:rPr>
          <w:color w:val="000000" w:themeColor="text1"/>
          <w:sz w:val="28"/>
          <w:szCs w:val="28"/>
        </w:rPr>
      </w:pPr>
      <w:r>
        <w:rPr>
          <w:color w:val="000000" w:themeColor="text1"/>
          <w:sz w:val="28"/>
          <w:szCs w:val="28"/>
        </w:rPr>
        <w:t>Відповідно до Закону України «Про освіту»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вихованням дітей шкільного віку, в Центрі здійснюється контр</w:t>
      </w:r>
      <w:r>
        <w:rPr>
          <w:color w:val="000000" w:themeColor="text1"/>
          <w:sz w:val="28"/>
          <w:szCs w:val="28"/>
        </w:rPr>
        <w:t xml:space="preserve">оль за відвідуванням </w:t>
      </w:r>
      <w:proofErr w:type="gramStart"/>
      <w:r>
        <w:rPr>
          <w:color w:val="000000" w:themeColor="text1"/>
          <w:sz w:val="28"/>
          <w:szCs w:val="28"/>
        </w:rPr>
        <w:t>учнями  навчальних</w:t>
      </w:r>
      <w:proofErr w:type="gramEnd"/>
      <w:r>
        <w:rPr>
          <w:color w:val="000000" w:themeColor="text1"/>
          <w:sz w:val="28"/>
          <w:szCs w:val="28"/>
        </w:rPr>
        <w:t xml:space="preserve"> занять. Згідно з планом роботи проведені </w:t>
      </w:r>
      <w:proofErr w:type="gramStart"/>
      <w:r>
        <w:rPr>
          <w:color w:val="000000" w:themeColor="text1"/>
          <w:sz w:val="28"/>
          <w:szCs w:val="28"/>
        </w:rPr>
        <w:t>наради  при</w:t>
      </w:r>
      <w:proofErr w:type="gramEnd"/>
      <w:r>
        <w:rPr>
          <w:color w:val="000000" w:themeColor="text1"/>
          <w:sz w:val="28"/>
          <w:szCs w:val="28"/>
        </w:rPr>
        <w:t xml:space="preserve"> директору з контролю по відвідуванню  Центру учнями. Встановлено наступне: </w:t>
      </w:r>
    </w:p>
    <w:p w:rsidR="00E72E48" w:rsidRDefault="004B674C">
      <w:pPr>
        <w:pStyle w:val="aa"/>
        <w:numPr>
          <w:ilvl w:val="0"/>
          <w:numId w:val="1"/>
        </w:numPr>
        <w:spacing w:line="276" w:lineRule="auto"/>
        <w:jc w:val="both"/>
        <w:textAlignment w:val="baseline"/>
        <w:rPr>
          <w:color w:val="000000" w:themeColor="text1"/>
          <w:sz w:val="28"/>
          <w:szCs w:val="28"/>
        </w:rPr>
      </w:pPr>
      <w:r>
        <w:rPr>
          <w:color w:val="000000" w:themeColor="text1"/>
          <w:sz w:val="28"/>
          <w:szCs w:val="28"/>
        </w:rPr>
        <w:t xml:space="preserve">класні керівники у класних журналах заповнюють щодня сторінку обліку відвідування </w:t>
      </w:r>
      <w:proofErr w:type="gramStart"/>
      <w:r>
        <w:rPr>
          <w:color w:val="000000" w:themeColor="text1"/>
          <w:sz w:val="28"/>
          <w:szCs w:val="28"/>
        </w:rPr>
        <w:t>учням</w:t>
      </w:r>
      <w:r>
        <w:rPr>
          <w:color w:val="000000" w:themeColor="text1"/>
          <w:sz w:val="28"/>
          <w:szCs w:val="28"/>
        </w:rPr>
        <w:t xml:space="preserve">и </w:t>
      </w:r>
      <w:r>
        <w:rPr>
          <w:color w:val="000000" w:themeColor="text1"/>
          <w:sz w:val="28"/>
          <w:szCs w:val="28"/>
          <w:lang w:val="uk-UA"/>
        </w:rPr>
        <w:t xml:space="preserve"> Центру</w:t>
      </w:r>
      <w:proofErr w:type="gramEnd"/>
      <w:r>
        <w:rPr>
          <w:color w:val="000000" w:themeColor="text1"/>
          <w:sz w:val="28"/>
          <w:szCs w:val="28"/>
        </w:rPr>
        <w:t>;</w:t>
      </w:r>
    </w:p>
    <w:p w:rsidR="00E72E48" w:rsidRDefault="004B674C">
      <w:pPr>
        <w:pStyle w:val="aa"/>
        <w:numPr>
          <w:ilvl w:val="0"/>
          <w:numId w:val="1"/>
        </w:numPr>
        <w:spacing w:line="276" w:lineRule="auto"/>
        <w:jc w:val="both"/>
        <w:textAlignment w:val="baseline"/>
        <w:rPr>
          <w:color w:val="000000" w:themeColor="text1"/>
          <w:sz w:val="28"/>
          <w:szCs w:val="28"/>
        </w:rPr>
      </w:pPr>
      <w:r>
        <w:rPr>
          <w:color w:val="000000" w:themeColor="text1"/>
          <w:sz w:val="28"/>
          <w:szCs w:val="28"/>
        </w:rPr>
        <w:t xml:space="preserve">у </w:t>
      </w:r>
      <w:r>
        <w:rPr>
          <w:color w:val="000000" w:themeColor="text1"/>
          <w:sz w:val="28"/>
          <w:szCs w:val="28"/>
          <w:lang w:val="uk-UA"/>
        </w:rPr>
        <w:t>Центрі</w:t>
      </w:r>
      <w:r>
        <w:rPr>
          <w:color w:val="000000" w:themeColor="text1"/>
          <w:sz w:val="28"/>
          <w:szCs w:val="28"/>
        </w:rPr>
        <w:t xml:space="preserve"> ведеться журнал контролю, у якому фіксуються відсутні учні за кожний день;</w:t>
      </w:r>
    </w:p>
    <w:p w:rsidR="00E72E48" w:rsidRDefault="004B674C">
      <w:pPr>
        <w:pStyle w:val="aa"/>
        <w:numPr>
          <w:ilvl w:val="0"/>
          <w:numId w:val="1"/>
        </w:numPr>
        <w:spacing w:line="276" w:lineRule="auto"/>
        <w:jc w:val="both"/>
        <w:textAlignment w:val="baseline"/>
        <w:rPr>
          <w:color w:val="000000" w:themeColor="text1"/>
          <w:sz w:val="28"/>
          <w:szCs w:val="28"/>
        </w:rPr>
      </w:pPr>
      <w:proofErr w:type="gramStart"/>
      <w:r>
        <w:rPr>
          <w:color w:val="000000" w:themeColor="text1"/>
          <w:sz w:val="28"/>
          <w:szCs w:val="28"/>
        </w:rPr>
        <w:t>учні  підтверд</w:t>
      </w:r>
      <w:r>
        <w:rPr>
          <w:color w:val="000000" w:themeColor="text1"/>
          <w:sz w:val="28"/>
          <w:szCs w:val="28"/>
          <w:lang w:val="uk-UA"/>
        </w:rPr>
        <w:t>жують</w:t>
      </w:r>
      <w:proofErr w:type="gramEnd"/>
      <w:r>
        <w:rPr>
          <w:color w:val="000000" w:themeColor="text1"/>
          <w:sz w:val="28"/>
          <w:szCs w:val="28"/>
          <w:lang w:val="uk-UA"/>
        </w:rPr>
        <w:t xml:space="preserve"> </w:t>
      </w:r>
      <w:r>
        <w:rPr>
          <w:color w:val="000000" w:themeColor="text1"/>
          <w:sz w:val="28"/>
          <w:szCs w:val="28"/>
        </w:rPr>
        <w:t>пропуски документально.</w:t>
      </w:r>
    </w:p>
    <w:p w:rsidR="00E72E48" w:rsidRDefault="004B674C">
      <w:pPr>
        <w:spacing w:after="360" w:line="276" w:lineRule="auto"/>
        <w:ind w:firstLine="708"/>
        <w:jc w:val="both"/>
        <w:textAlignment w:val="baseline"/>
        <w:rPr>
          <w:i/>
          <w:color w:val="000000" w:themeColor="text1"/>
          <w:sz w:val="28"/>
          <w:szCs w:val="28"/>
        </w:rPr>
      </w:pPr>
      <w:r>
        <w:rPr>
          <w:color w:val="000000" w:themeColor="text1"/>
          <w:sz w:val="28"/>
          <w:szCs w:val="28"/>
        </w:rPr>
        <w:t>У порівнянні з минулим навчальним роком кількість пропусків без поважних причин учнями значно зменшилась. Це можна по</w:t>
      </w:r>
      <w:r>
        <w:rPr>
          <w:color w:val="000000" w:themeColor="text1"/>
          <w:sz w:val="28"/>
          <w:szCs w:val="28"/>
        </w:rPr>
        <w:t>яснити контактом класних керівників з батьками учнів, а також кропіткою роботою з учнями всього педагогічного колективу Центру</w:t>
      </w:r>
      <w:r>
        <w:rPr>
          <w:i/>
          <w:color w:val="000000" w:themeColor="text1"/>
          <w:sz w:val="28"/>
          <w:szCs w:val="28"/>
        </w:rPr>
        <w:t>.</w:t>
      </w:r>
    </w:p>
    <w:p w:rsidR="00E72E48" w:rsidRDefault="004B674C">
      <w:pPr>
        <w:spacing w:line="276" w:lineRule="auto"/>
        <w:jc w:val="both"/>
        <w:rPr>
          <w:sz w:val="28"/>
          <w:szCs w:val="28"/>
        </w:rPr>
      </w:pPr>
      <w:r>
        <w:rPr>
          <w:sz w:val="28"/>
          <w:szCs w:val="28"/>
        </w:rPr>
        <w:t>ІІ. ОЦІНЮВАННЯ ЗДОБУВАЧІВ ОСВІТИ ЦЕНТРУ</w:t>
      </w:r>
    </w:p>
    <w:p w:rsidR="00E72E48" w:rsidRDefault="004B674C">
      <w:pPr>
        <w:spacing w:line="276" w:lineRule="auto"/>
        <w:ind w:firstLine="709"/>
        <w:jc w:val="both"/>
        <w:textAlignment w:val="baseline"/>
        <w:rPr>
          <w:sz w:val="28"/>
          <w:szCs w:val="28"/>
        </w:rPr>
      </w:pPr>
      <w:r>
        <w:rPr>
          <w:sz w:val="28"/>
          <w:szCs w:val="28"/>
        </w:rPr>
        <w:t>Протягом навчального року в Центрі розроблена та запроваджена система оцінювання здобува</w:t>
      </w:r>
      <w:r>
        <w:rPr>
          <w:sz w:val="28"/>
          <w:szCs w:val="28"/>
        </w:rPr>
        <w:t>чів освіти. Відповідно до навчальних програм із урахуванням навчальних можливостей учнів вчителі-предметники розробили та оприлюднили критерії оцінювання</w:t>
      </w:r>
      <w:r>
        <w:rPr>
          <w:sz w:val="28"/>
          <w:szCs w:val="28"/>
          <w:lang w:val="uk-UA"/>
        </w:rPr>
        <w:t xml:space="preserve"> для учнів 5-7-х класів із порушенням інтелекту, для учнів 8-9 класів із затримкою психічного розвитку</w:t>
      </w:r>
      <w:r>
        <w:rPr>
          <w:sz w:val="28"/>
          <w:szCs w:val="28"/>
        </w:rPr>
        <w:t>.</w:t>
      </w:r>
      <w:r>
        <w:rPr>
          <w:sz w:val="28"/>
          <w:szCs w:val="28"/>
        </w:rPr>
        <w:t xml:space="preserve"> Загальна спрямованість системи оцінювання спрямована на формування в здобувачів освіти відповідальності за результати свого навчання, здатності до самооцінки. Використання системи оцінювання сприяє моніторингу навчальних досягнень кожного здобувача освіти</w:t>
      </w:r>
      <w:r>
        <w:rPr>
          <w:sz w:val="28"/>
          <w:szCs w:val="28"/>
        </w:rPr>
        <w:t>.</w:t>
      </w:r>
    </w:p>
    <w:p w:rsidR="00E72E48" w:rsidRDefault="004B674C">
      <w:pPr>
        <w:spacing w:line="276" w:lineRule="auto"/>
        <w:ind w:firstLine="709"/>
        <w:jc w:val="both"/>
        <w:textAlignment w:val="baseline"/>
        <w:rPr>
          <w:sz w:val="28"/>
          <w:szCs w:val="28"/>
        </w:rPr>
      </w:pPr>
      <w:r>
        <w:rPr>
          <w:sz w:val="28"/>
          <w:szCs w:val="28"/>
        </w:rPr>
        <w:t xml:space="preserve">Навчання за програмою Нової української школи спонукало дітей застосовувати знання на практиці. На кінець навчального року всі учні </w:t>
      </w:r>
      <w:proofErr w:type="gramStart"/>
      <w:r>
        <w:rPr>
          <w:sz w:val="28"/>
          <w:szCs w:val="28"/>
        </w:rPr>
        <w:t>перших,  других</w:t>
      </w:r>
      <w:proofErr w:type="gramEnd"/>
      <w:r>
        <w:rPr>
          <w:sz w:val="28"/>
          <w:szCs w:val="28"/>
          <w:lang w:val="uk-UA"/>
        </w:rPr>
        <w:t xml:space="preserve"> та третіх</w:t>
      </w:r>
      <w:r>
        <w:rPr>
          <w:sz w:val="28"/>
          <w:szCs w:val="28"/>
        </w:rPr>
        <w:t xml:space="preserve"> класів отримали «Свідоцтво Досягнень»- це вичерпна характеристика того, як дитина зростає над со</w:t>
      </w:r>
      <w:r>
        <w:rPr>
          <w:sz w:val="28"/>
          <w:szCs w:val="28"/>
        </w:rPr>
        <w:t xml:space="preserve">бою, а не просто дані її навчальних можливостей.   </w:t>
      </w:r>
    </w:p>
    <w:p w:rsidR="00E72E48" w:rsidRDefault="004B674C">
      <w:pPr>
        <w:spacing w:line="276" w:lineRule="auto"/>
        <w:ind w:firstLine="709"/>
        <w:jc w:val="both"/>
        <w:textAlignment w:val="baseline"/>
        <w:rPr>
          <w:sz w:val="28"/>
          <w:szCs w:val="28"/>
        </w:rPr>
      </w:pPr>
      <w:r>
        <w:rPr>
          <w:sz w:val="28"/>
          <w:szCs w:val="28"/>
        </w:rPr>
        <w:t xml:space="preserve">Як свідчить аналіз результатів річного оцінювання навчальних досягнень учнів </w:t>
      </w:r>
      <w:r>
        <w:rPr>
          <w:sz w:val="28"/>
          <w:szCs w:val="28"/>
          <w:lang w:val="uk-UA"/>
        </w:rPr>
        <w:t>4</w:t>
      </w:r>
      <w:r>
        <w:rPr>
          <w:sz w:val="28"/>
          <w:szCs w:val="28"/>
        </w:rPr>
        <w:t xml:space="preserve">-9 класів, переважна більшість дітей навчається на середньому рівні. За результатами річного оцінювання атестовано всіх учнів. Високий навчальний рівень відсутній, на достатньому рівні навчається </w:t>
      </w:r>
      <w:r>
        <w:rPr>
          <w:b/>
          <w:sz w:val="28"/>
          <w:szCs w:val="28"/>
        </w:rPr>
        <w:t>10% учнів, середньому - 75 % учнів, початковому-15%.</w:t>
      </w:r>
      <w:r>
        <w:rPr>
          <w:sz w:val="28"/>
          <w:szCs w:val="28"/>
        </w:rPr>
        <w:t xml:space="preserve"> Даний ф</w:t>
      </w:r>
      <w:r>
        <w:rPr>
          <w:sz w:val="28"/>
          <w:szCs w:val="28"/>
        </w:rPr>
        <w:t xml:space="preserve">акт свідчить, що </w:t>
      </w:r>
      <w:r>
        <w:rPr>
          <w:sz w:val="28"/>
          <w:szCs w:val="28"/>
        </w:rPr>
        <w:lastRenderedPageBreak/>
        <w:t>значна кількість дітей має порушення емоційно-вольової сфери, мовлення, недостатньо сформовану мотивацію до навчання</w:t>
      </w:r>
      <w:r>
        <w:rPr>
          <w:sz w:val="28"/>
          <w:szCs w:val="28"/>
          <w:lang w:val="uk-UA"/>
        </w:rPr>
        <w:t>, відсутність підтримки з боку батьків</w:t>
      </w:r>
      <w:r>
        <w:rPr>
          <w:sz w:val="28"/>
          <w:szCs w:val="28"/>
        </w:rPr>
        <w:t xml:space="preserve"> та потребує постійної корекційної роботи. Навчальний процес побудовано із урахування</w:t>
      </w:r>
      <w:r>
        <w:rPr>
          <w:sz w:val="28"/>
          <w:szCs w:val="28"/>
        </w:rPr>
        <w:t>м особливостей та можливостей дітей із затримкою психічного розвитку, порушеннями інтелекту та порушенням мовлення.</w:t>
      </w:r>
    </w:p>
    <w:p w:rsidR="00E72E48" w:rsidRDefault="004B674C">
      <w:pPr>
        <w:spacing w:line="276" w:lineRule="auto"/>
        <w:ind w:firstLine="709"/>
        <w:jc w:val="both"/>
      </w:pPr>
      <w:r>
        <w:rPr>
          <w:sz w:val="28"/>
          <w:szCs w:val="28"/>
        </w:rPr>
        <w:t>Протягом 20</w:t>
      </w:r>
      <w:r>
        <w:rPr>
          <w:sz w:val="28"/>
          <w:szCs w:val="28"/>
          <w:lang w:val="uk-UA"/>
        </w:rPr>
        <w:t>20</w:t>
      </w:r>
      <w:r>
        <w:rPr>
          <w:sz w:val="28"/>
          <w:szCs w:val="28"/>
        </w:rPr>
        <w:t>/202</w:t>
      </w:r>
      <w:r>
        <w:rPr>
          <w:sz w:val="28"/>
          <w:szCs w:val="28"/>
          <w:lang w:val="uk-UA"/>
        </w:rPr>
        <w:t>1</w:t>
      </w:r>
      <w:r>
        <w:rPr>
          <w:sz w:val="28"/>
          <w:szCs w:val="28"/>
        </w:rPr>
        <w:t xml:space="preserve"> навчального року вчителі Центру працювали за навчальними програмами інтенсивної педагогічної корекції,</w:t>
      </w:r>
      <w:r>
        <w:rPr>
          <w:sz w:val="28"/>
          <w:szCs w:val="28"/>
          <w:lang w:val="uk-UA"/>
        </w:rPr>
        <w:t xml:space="preserve"> та навчальними про</w:t>
      </w:r>
      <w:r>
        <w:rPr>
          <w:sz w:val="28"/>
          <w:szCs w:val="28"/>
          <w:lang w:val="uk-UA"/>
        </w:rPr>
        <w:t>грамами для дітей з порушенням інтелекту,</w:t>
      </w:r>
      <w:r>
        <w:rPr>
          <w:sz w:val="28"/>
          <w:szCs w:val="28"/>
        </w:rPr>
        <w:t xml:space="preserve"> затвердженими Міністерством освіти і науки України. На кінець навчального року освітні програми виконані як кількісно, так і якісно. Запланована кількість годин відображена в класних журналах. Навчальний матеріал в</w:t>
      </w:r>
      <w:r>
        <w:rPr>
          <w:sz w:val="28"/>
          <w:szCs w:val="28"/>
        </w:rPr>
        <w:t xml:space="preserve">икладався послідовно, з </w:t>
      </w:r>
      <w:proofErr w:type="gramStart"/>
      <w:r>
        <w:rPr>
          <w:sz w:val="28"/>
          <w:szCs w:val="28"/>
        </w:rPr>
        <w:t xml:space="preserve">урахуванням </w:t>
      </w:r>
      <w:r>
        <w:rPr>
          <w:sz w:val="28"/>
          <w:szCs w:val="28"/>
          <w:lang w:val="uk-UA"/>
        </w:rPr>
        <w:t xml:space="preserve"> ущільнення</w:t>
      </w:r>
      <w:proofErr w:type="gramEnd"/>
      <w:r>
        <w:rPr>
          <w:sz w:val="28"/>
          <w:szCs w:val="28"/>
          <w:lang w:val="uk-UA"/>
        </w:rPr>
        <w:t xml:space="preserve">  на </w:t>
      </w:r>
      <w:r>
        <w:rPr>
          <w:sz w:val="28"/>
          <w:szCs w:val="28"/>
        </w:rPr>
        <w:t xml:space="preserve"> період </w:t>
      </w:r>
      <w:r>
        <w:rPr>
          <w:sz w:val="28"/>
          <w:szCs w:val="28"/>
          <w:lang w:val="uk-UA"/>
        </w:rPr>
        <w:t xml:space="preserve"> додаткових канікул</w:t>
      </w:r>
      <w:r>
        <w:rPr>
          <w:sz w:val="28"/>
          <w:szCs w:val="28"/>
        </w:rPr>
        <w:t>.</w:t>
      </w:r>
    </w:p>
    <w:p w:rsidR="00E72E48" w:rsidRDefault="004B674C">
      <w:pPr>
        <w:spacing w:line="276" w:lineRule="auto"/>
        <w:ind w:firstLine="709"/>
        <w:jc w:val="both"/>
        <w:rPr>
          <w:lang w:val="uk-UA"/>
        </w:rPr>
      </w:pPr>
      <w:r>
        <w:rPr>
          <w:sz w:val="28"/>
          <w:szCs w:val="28"/>
        </w:rPr>
        <w:t>Відповідно до навчального плану з учнями, які мали індивідуальні особливості розвитку, не засвоювали навчальний матеріал, мали проблеми із здоров’ям, проводилася корекційна ро</w:t>
      </w:r>
      <w:r>
        <w:rPr>
          <w:sz w:val="28"/>
          <w:szCs w:val="28"/>
        </w:rPr>
        <w:t>бота, заняття із розвитку мовлення, лікувальної фізкультури, корекції розвитку, соціально-побутового орієнтування.</w:t>
      </w:r>
      <w:r>
        <w:rPr>
          <w:sz w:val="28"/>
          <w:szCs w:val="28"/>
          <w:lang w:val="uk-UA"/>
        </w:rPr>
        <w:t xml:space="preserve"> </w:t>
      </w:r>
    </w:p>
    <w:p w:rsidR="00E72E48" w:rsidRDefault="004B674C">
      <w:pPr>
        <w:spacing w:line="276" w:lineRule="auto"/>
        <w:jc w:val="both"/>
        <w:rPr>
          <w:i/>
          <w:color w:val="FF0000"/>
          <w:sz w:val="28"/>
          <w:szCs w:val="28"/>
        </w:rPr>
      </w:pPr>
      <w:r>
        <w:rPr>
          <w:i/>
          <w:color w:val="FF0000"/>
          <w:sz w:val="28"/>
          <w:szCs w:val="28"/>
        </w:rPr>
        <w:tab/>
      </w:r>
    </w:p>
    <w:p w:rsidR="00E72E48" w:rsidRDefault="004B674C">
      <w:pPr>
        <w:spacing w:line="276" w:lineRule="auto"/>
        <w:jc w:val="both"/>
        <w:rPr>
          <w:sz w:val="28"/>
          <w:szCs w:val="28"/>
        </w:rPr>
      </w:pPr>
      <w:r>
        <w:rPr>
          <w:sz w:val="28"/>
          <w:szCs w:val="28"/>
        </w:rPr>
        <w:t>ІІІ. ПЕДАГОГІЧНА ДІЯЛЬНІСТЬ ПЕДАГОГІЧНИХ ПРАЦІВНИКІВ ЦЕНТРУ</w:t>
      </w:r>
    </w:p>
    <w:p w:rsidR="00E72E48" w:rsidRDefault="004B674C">
      <w:pPr>
        <w:spacing w:line="276" w:lineRule="auto"/>
        <w:ind w:firstLine="708"/>
        <w:jc w:val="both"/>
        <w:textAlignment w:val="baseline"/>
        <w:rPr>
          <w:sz w:val="28"/>
          <w:szCs w:val="28"/>
        </w:rPr>
      </w:pPr>
      <w:r>
        <w:rPr>
          <w:sz w:val="28"/>
          <w:szCs w:val="28"/>
        </w:rPr>
        <w:t>Із метою реалізації головної педагогічної теми «Соціальна адаптація дітей із п</w:t>
      </w:r>
      <w:r>
        <w:rPr>
          <w:sz w:val="28"/>
          <w:szCs w:val="28"/>
        </w:rPr>
        <w:t>орушенням інтелекту у сучасному суспільстві» протягом навчального року відбулися засідання педагогічної ради, під час яких висвітлювалися основні питання методичної роботи Центру. Зокрема, підбивалися підсумки роботи колективу над проблемними питаннями, ст</w:t>
      </w:r>
      <w:r>
        <w:rPr>
          <w:sz w:val="28"/>
          <w:szCs w:val="28"/>
        </w:rPr>
        <w:t>авилися завдання, спрямовані на вирішення освітніх завдань. Педагогічною радою Центру опрацьовувались питання як практичного спрямування так і теоретичного, націлені на перспективу розвитку Центру.</w:t>
      </w:r>
      <w:r>
        <w:rPr>
          <w:sz w:val="32"/>
          <w:szCs w:val="32"/>
        </w:rPr>
        <w:t xml:space="preserve"> </w:t>
      </w:r>
      <w:r>
        <w:rPr>
          <w:sz w:val="28"/>
          <w:szCs w:val="28"/>
        </w:rPr>
        <w:t>У контексті науково-методичної роботи реалі</w:t>
      </w:r>
      <w:r>
        <w:rPr>
          <w:sz w:val="28"/>
          <w:szCs w:val="28"/>
        </w:rPr>
        <w:softHyphen/>
        <w:t>зується розроб</w:t>
      </w:r>
      <w:r>
        <w:rPr>
          <w:sz w:val="28"/>
          <w:szCs w:val="28"/>
        </w:rPr>
        <w:t xml:space="preserve">ка стратегічного, перспективного й поточного планування. </w:t>
      </w:r>
    </w:p>
    <w:p w:rsidR="00E72E48" w:rsidRDefault="004B674C">
      <w:pPr>
        <w:spacing w:line="276" w:lineRule="auto"/>
        <w:ind w:firstLine="708"/>
        <w:jc w:val="both"/>
        <w:textAlignment w:val="baseline"/>
        <w:rPr>
          <w:sz w:val="28"/>
          <w:szCs w:val="28"/>
        </w:rPr>
      </w:pPr>
      <w:r>
        <w:rPr>
          <w:sz w:val="28"/>
          <w:szCs w:val="28"/>
        </w:rPr>
        <w:t xml:space="preserve">На початок навчального року створено методичну раду Центру. Відповідно </w:t>
      </w:r>
      <w:proofErr w:type="gramStart"/>
      <w:r>
        <w:rPr>
          <w:sz w:val="28"/>
          <w:szCs w:val="28"/>
        </w:rPr>
        <w:t>до плану</w:t>
      </w:r>
      <w:proofErr w:type="gramEnd"/>
      <w:r>
        <w:rPr>
          <w:sz w:val="28"/>
          <w:szCs w:val="28"/>
        </w:rPr>
        <w:t xml:space="preserve"> роботи методичної ради розглянуто всі питання.</w:t>
      </w:r>
    </w:p>
    <w:p w:rsidR="00E72E48" w:rsidRDefault="004B674C">
      <w:pPr>
        <w:spacing w:line="276" w:lineRule="auto"/>
        <w:ind w:firstLine="708"/>
        <w:jc w:val="both"/>
        <w:rPr>
          <w:sz w:val="28"/>
          <w:szCs w:val="28"/>
        </w:rPr>
      </w:pPr>
      <w:r>
        <w:rPr>
          <w:sz w:val="28"/>
          <w:szCs w:val="28"/>
        </w:rPr>
        <w:t xml:space="preserve">Домінуючою формою науково-методичної роботи Центру є </w:t>
      </w:r>
      <w:proofErr w:type="gramStart"/>
      <w:r>
        <w:rPr>
          <w:sz w:val="28"/>
          <w:szCs w:val="28"/>
        </w:rPr>
        <w:t>методичні  кафедри</w:t>
      </w:r>
      <w:proofErr w:type="gramEnd"/>
      <w:r>
        <w:rPr>
          <w:sz w:val="28"/>
          <w:szCs w:val="28"/>
        </w:rPr>
        <w:t xml:space="preserve"> педагогічних працівників: гуманітарного, природничо - математичного, естетичного циклів, учителів початкових класів, класних керівників, вихователів початкових, старших класів. </w:t>
      </w:r>
      <w:proofErr w:type="gramStart"/>
      <w:r>
        <w:rPr>
          <w:sz w:val="28"/>
          <w:szCs w:val="28"/>
        </w:rPr>
        <w:t>Роботу  методичних</w:t>
      </w:r>
      <w:proofErr w:type="gramEnd"/>
      <w:r>
        <w:rPr>
          <w:sz w:val="28"/>
          <w:szCs w:val="28"/>
        </w:rPr>
        <w:t xml:space="preserve"> кафедр   сплановано відповідно до конкретних потреб Центру,</w:t>
      </w:r>
      <w:r>
        <w:rPr>
          <w:sz w:val="28"/>
          <w:szCs w:val="28"/>
        </w:rPr>
        <w:t xml:space="preserve"> інтересів, досвіду, здібностей педагогів та врахування особливостей роботи з дітьми із </w:t>
      </w:r>
      <w:r>
        <w:rPr>
          <w:sz w:val="28"/>
          <w:szCs w:val="28"/>
        </w:rPr>
        <w:lastRenderedPageBreak/>
        <w:t>затримкою психічного розвитку, порушенням інтелекту  та порушеннями мовлення.</w:t>
      </w:r>
    </w:p>
    <w:p w:rsidR="00E72E48" w:rsidRDefault="004B674C">
      <w:pPr>
        <w:spacing w:line="276" w:lineRule="auto"/>
        <w:ind w:firstLine="708"/>
        <w:jc w:val="both"/>
        <w:textAlignment w:val="baseline"/>
        <w:rPr>
          <w:sz w:val="28"/>
          <w:szCs w:val="28"/>
        </w:rPr>
      </w:pPr>
      <w:r>
        <w:rPr>
          <w:sz w:val="28"/>
          <w:szCs w:val="28"/>
        </w:rPr>
        <w:t>Під час засідань методичних кафедр опрацьовувались навчальні програми, підручники, посібни</w:t>
      </w:r>
      <w:r>
        <w:rPr>
          <w:sz w:val="28"/>
          <w:szCs w:val="28"/>
        </w:rPr>
        <w:t>ки, інструкції та методичні листи, заслуховувалися і обговорювалися доповіді з актуальних питань навчання та виховання дітей із затримкою психічного розвитку та порушенням інтелекту, проводився огляд новин методичної літератури, вирішувалися проблемні пита</w:t>
      </w:r>
      <w:r>
        <w:rPr>
          <w:sz w:val="28"/>
          <w:szCs w:val="28"/>
        </w:rPr>
        <w:t xml:space="preserve">ння роботи, </w:t>
      </w:r>
      <w:r>
        <w:rPr>
          <w:sz w:val="28"/>
          <w:szCs w:val="28"/>
          <w:lang w:val="uk-UA"/>
        </w:rPr>
        <w:t xml:space="preserve">опрацьовувались методичні рекомендації щодо оцінювання навчальних досягнень учнів, </w:t>
      </w:r>
      <w:r>
        <w:rPr>
          <w:sz w:val="28"/>
          <w:szCs w:val="28"/>
        </w:rPr>
        <w:t>аналізувалися уроки, виховні заходи. У 20</w:t>
      </w:r>
      <w:r>
        <w:rPr>
          <w:sz w:val="28"/>
          <w:szCs w:val="28"/>
          <w:lang w:val="uk-UA"/>
        </w:rPr>
        <w:t>20</w:t>
      </w:r>
      <w:r>
        <w:rPr>
          <w:sz w:val="28"/>
          <w:szCs w:val="28"/>
        </w:rPr>
        <w:t>/202</w:t>
      </w:r>
      <w:r>
        <w:rPr>
          <w:sz w:val="28"/>
          <w:szCs w:val="28"/>
          <w:lang w:val="uk-UA"/>
        </w:rPr>
        <w:t>1</w:t>
      </w:r>
      <w:r>
        <w:rPr>
          <w:sz w:val="28"/>
          <w:szCs w:val="28"/>
        </w:rPr>
        <w:t xml:space="preserve"> навчальному році методична робота передбачала цілісну систему підвищення науково-теоретичного і загальнокультурн</w:t>
      </w:r>
      <w:r>
        <w:rPr>
          <w:sz w:val="28"/>
          <w:szCs w:val="28"/>
        </w:rPr>
        <w:t>ого рівнів учителів, їх психолого – педагогічної підготовки і була спрямована на вирішення трьох основних питань: інноваційний розвиток, формування наукового потенціалу членів педагогічного колективу, сприяння індивідуальній педагогічній діяльності та розв</w:t>
      </w:r>
      <w:r>
        <w:rPr>
          <w:sz w:val="28"/>
          <w:szCs w:val="28"/>
        </w:rPr>
        <w:t xml:space="preserve">итку творчої особистості вчителя. </w:t>
      </w:r>
    </w:p>
    <w:p w:rsidR="00E72E48" w:rsidRDefault="004B674C">
      <w:pPr>
        <w:spacing w:line="276" w:lineRule="auto"/>
        <w:jc w:val="both"/>
        <w:textAlignment w:val="baseline"/>
        <w:rPr>
          <w:sz w:val="28"/>
          <w:szCs w:val="28"/>
        </w:rPr>
      </w:pPr>
      <w:r>
        <w:rPr>
          <w:bCs/>
          <w:sz w:val="28"/>
          <w:szCs w:val="28"/>
        </w:rPr>
        <w:t>Позитивні тенденції:</w:t>
      </w:r>
    </w:p>
    <w:p w:rsidR="00E72E48" w:rsidRDefault="004B674C">
      <w:pPr>
        <w:spacing w:line="276" w:lineRule="auto"/>
        <w:jc w:val="both"/>
        <w:textAlignment w:val="baseline"/>
        <w:rPr>
          <w:sz w:val="28"/>
          <w:szCs w:val="28"/>
        </w:rPr>
      </w:pPr>
      <w:r>
        <w:rPr>
          <w:sz w:val="28"/>
          <w:szCs w:val="28"/>
          <w:lang w:val="uk-UA"/>
        </w:rPr>
        <w:t xml:space="preserve">- </w:t>
      </w:r>
      <w:r>
        <w:rPr>
          <w:sz w:val="28"/>
          <w:szCs w:val="28"/>
        </w:rPr>
        <w:t>методична робота ефективно впливає на підвищення професійного рівня педагогічного колективу;</w:t>
      </w:r>
    </w:p>
    <w:p w:rsidR="00E72E48" w:rsidRDefault="004B674C">
      <w:pPr>
        <w:spacing w:line="276" w:lineRule="auto"/>
        <w:jc w:val="both"/>
        <w:textAlignment w:val="baseline"/>
        <w:rPr>
          <w:sz w:val="28"/>
          <w:szCs w:val="28"/>
        </w:rPr>
      </w:pPr>
      <w:r>
        <w:rPr>
          <w:sz w:val="28"/>
          <w:szCs w:val="28"/>
          <w:lang w:val="uk-UA"/>
        </w:rPr>
        <w:t xml:space="preserve">- </w:t>
      </w:r>
      <w:r>
        <w:rPr>
          <w:sz w:val="28"/>
          <w:szCs w:val="28"/>
        </w:rPr>
        <w:t>активізаці</w:t>
      </w:r>
      <w:r>
        <w:rPr>
          <w:sz w:val="28"/>
          <w:szCs w:val="28"/>
          <w:lang w:val="uk-UA"/>
        </w:rPr>
        <w:t>ю</w:t>
      </w:r>
      <w:r>
        <w:rPr>
          <w:sz w:val="28"/>
          <w:szCs w:val="28"/>
        </w:rPr>
        <w:t xml:space="preserve"> роботи із впровадження в прак</w:t>
      </w:r>
      <w:r>
        <w:rPr>
          <w:sz w:val="28"/>
          <w:szCs w:val="28"/>
        </w:rPr>
        <w:softHyphen/>
        <w:t>тику особистісно – орієнтованих та сучасних технологій;</w:t>
      </w:r>
    </w:p>
    <w:p w:rsidR="00E72E48" w:rsidRDefault="004B674C">
      <w:pPr>
        <w:pStyle w:val="aa"/>
        <w:spacing w:line="276" w:lineRule="auto"/>
        <w:ind w:left="0"/>
        <w:jc w:val="both"/>
        <w:textAlignment w:val="baseline"/>
        <w:rPr>
          <w:sz w:val="28"/>
          <w:szCs w:val="28"/>
          <w:lang w:val="uk-UA"/>
        </w:rPr>
      </w:pPr>
      <w:r>
        <w:rPr>
          <w:sz w:val="28"/>
          <w:szCs w:val="28"/>
          <w:lang w:val="uk-UA"/>
        </w:rPr>
        <w:t xml:space="preserve">- </w:t>
      </w:r>
      <w:r>
        <w:rPr>
          <w:sz w:val="28"/>
          <w:szCs w:val="28"/>
          <w:lang w:val="uk-UA"/>
        </w:rPr>
        <w:t>педагогічні працівники впроваджують у педагогічну діяльність освітні проєкти;</w:t>
      </w:r>
    </w:p>
    <w:p w:rsidR="00E72E48" w:rsidRDefault="004B674C">
      <w:pPr>
        <w:pStyle w:val="aa"/>
        <w:spacing w:line="276" w:lineRule="auto"/>
        <w:ind w:left="0"/>
        <w:jc w:val="both"/>
        <w:textAlignment w:val="baseline"/>
        <w:rPr>
          <w:sz w:val="28"/>
          <w:szCs w:val="28"/>
        </w:rPr>
      </w:pPr>
      <w:r>
        <w:rPr>
          <w:sz w:val="28"/>
          <w:szCs w:val="28"/>
          <w:lang w:val="uk-UA"/>
        </w:rPr>
        <w:t>- підвищено якість освітнього процесу шляхом удосконалення інформаційно-коммунікаційних технологій.</w:t>
      </w:r>
    </w:p>
    <w:p w:rsidR="00E72E48" w:rsidRDefault="004B674C">
      <w:pPr>
        <w:spacing w:line="276" w:lineRule="auto"/>
        <w:jc w:val="both"/>
        <w:textAlignment w:val="baseline"/>
        <w:rPr>
          <w:bCs/>
          <w:sz w:val="28"/>
          <w:szCs w:val="28"/>
        </w:rPr>
      </w:pPr>
      <w:r>
        <w:rPr>
          <w:bCs/>
          <w:sz w:val="28"/>
          <w:szCs w:val="28"/>
        </w:rPr>
        <w:t>Проблеми:</w:t>
      </w:r>
    </w:p>
    <w:p w:rsidR="00E72E48" w:rsidRDefault="004B674C">
      <w:pPr>
        <w:spacing w:line="276" w:lineRule="auto"/>
        <w:jc w:val="both"/>
        <w:textAlignment w:val="baseline"/>
        <w:rPr>
          <w:sz w:val="28"/>
          <w:szCs w:val="28"/>
        </w:rPr>
      </w:pPr>
      <w:r>
        <w:rPr>
          <w:sz w:val="28"/>
          <w:szCs w:val="28"/>
          <w:lang w:val="uk-UA"/>
        </w:rPr>
        <w:t>-</w:t>
      </w:r>
      <w:r>
        <w:rPr>
          <w:sz w:val="28"/>
          <w:szCs w:val="28"/>
        </w:rPr>
        <w:t>організація науково-дослідної роботи;</w:t>
      </w:r>
    </w:p>
    <w:p w:rsidR="00E72E48" w:rsidRDefault="004B674C">
      <w:pPr>
        <w:pStyle w:val="aa"/>
        <w:spacing w:line="276" w:lineRule="auto"/>
        <w:ind w:left="0"/>
        <w:jc w:val="both"/>
        <w:textAlignment w:val="baseline"/>
        <w:rPr>
          <w:sz w:val="28"/>
          <w:szCs w:val="28"/>
          <w:lang w:val="uk-UA"/>
        </w:rPr>
      </w:pPr>
      <w:r>
        <w:rPr>
          <w:sz w:val="28"/>
          <w:szCs w:val="28"/>
          <w:lang w:val="uk-UA"/>
        </w:rPr>
        <w:t>-</w:t>
      </w:r>
      <w:r>
        <w:rPr>
          <w:sz w:val="28"/>
          <w:szCs w:val="28"/>
        </w:rPr>
        <w:t xml:space="preserve">розробка власних </w:t>
      </w:r>
      <w:r>
        <w:rPr>
          <w:sz w:val="28"/>
          <w:szCs w:val="28"/>
        </w:rPr>
        <w:t>науково-методичних і ди</w:t>
      </w:r>
      <w:r>
        <w:rPr>
          <w:sz w:val="28"/>
          <w:szCs w:val="28"/>
        </w:rPr>
        <w:softHyphen/>
        <w:t>дактичних матеріалів та публікація передового досвід</w:t>
      </w:r>
      <w:r>
        <w:rPr>
          <w:sz w:val="28"/>
          <w:szCs w:val="28"/>
          <w:lang w:val="uk-UA"/>
        </w:rPr>
        <w:t>;</w:t>
      </w:r>
    </w:p>
    <w:p w:rsidR="00E72E48" w:rsidRDefault="004B674C">
      <w:pPr>
        <w:pStyle w:val="aa"/>
        <w:spacing w:line="276" w:lineRule="auto"/>
        <w:ind w:left="0"/>
        <w:jc w:val="both"/>
        <w:textAlignment w:val="baseline"/>
        <w:rPr>
          <w:sz w:val="28"/>
          <w:szCs w:val="28"/>
          <w:lang w:val="uk-UA"/>
        </w:rPr>
      </w:pPr>
      <w:r>
        <w:rPr>
          <w:sz w:val="28"/>
          <w:szCs w:val="28"/>
          <w:lang w:val="uk-UA"/>
        </w:rPr>
        <w:t>-низьке залучення батьків до участі в освітньому процесі та співпраці з учителями.</w:t>
      </w:r>
    </w:p>
    <w:p w:rsidR="00E72E48" w:rsidRDefault="004B674C">
      <w:pPr>
        <w:spacing w:line="276" w:lineRule="auto"/>
        <w:jc w:val="both"/>
        <w:textAlignment w:val="baseline"/>
        <w:rPr>
          <w:bCs/>
          <w:sz w:val="28"/>
          <w:szCs w:val="28"/>
        </w:rPr>
      </w:pPr>
      <w:r>
        <w:rPr>
          <w:bCs/>
          <w:sz w:val="28"/>
          <w:szCs w:val="28"/>
        </w:rPr>
        <w:t>Шляхи   вирішення проблем:</w:t>
      </w:r>
    </w:p>
    <w:p w:rsidR="00E72E48" w:rsidRDefault="004B674C">
      <w:pPr>
        <w:spacing w:line="276" w:lineRule="auto"/>
        <w:jc w:val="both"/>
        <w:textAlignment w:val="baseline"/>
        <w:rPr>
          <w:sz w:val="28"/>
          <w:szCs w:val="28"/>
        </w:rPr>
      </w:pPr>
      <w:r>
        <w:rPr>
          <w:bCs/>
          <w:sz w:val="28"/>
          <w:szCs w:val="28"/>
          <w:lang w:val="uk-UA"/>
        </w:rPr>
        <w:t>-</w:t>
      </w:r>
      <w:r>
        <w:rPr>
          <w:sz w:val="28"/>
          <w:szCs w:val="28"/>
        </w:rPr>
        <w:t>залучення творчих груп учителів до участі в наукових і соціальних п</w:t>
      </w:r>
      <w:r>
        <w:rPr>
          <w:sz w:val="28"/>
          <w:szCs w:val="28"/>
        </w:rPr>
        <w:t>ро</w:t>
      </w:r>
      <w:r>
        <w:rPr>
          <w:sz w:val="28"/>
          <w:szCs w:val="28"/>
          <w:lang w:val="uk-UA"/>
        </w:rPr>
        <w:t>є</w:t>
      </w:r>
      <w:r>
        <w:rPr>
          <w:sz w:val="28"/>
          <w:szCs w:val="28"/>
        </w:rPr>
        <w:t>ктах;</w:t>
      </w:r>
    </w:p>
    <w:p w:rsidR="00E72E48" w:rsidRDefault="004B674C">
      <w:pPr>
        <w:pStyle w:val="aa"/>
        <w:spacing w:line="276" w:lineRule="auto"/>
        <w:ind w:left="0"/>
        <w:jc w:val="both"/>
        <w:textAlignment w:val="baseline"/>
        <w:rPr>
          <w:sz w:val="28"/>
          <w:szCs w:val="28"/>
        </w:rPr>
      </w:pPr>
      <w:r>
        <w:rPr>
          <w:sz w:val="28"/>
          <w:szCs w:val="28"/>
          <w:lang w:val="uk-UA"/>
        </w:rPr>
        <w:t>-</w:t>
      </w:r>
      <w:r>
        <w:rPr>
          <w:sz w:val="28"/>
          <w:szCs w:val="28"/>
        </w:rPr>
        <w:t>посилення уваги до формування методологіч</w:t>
      </w:r>
      <w:r>
        <w:rPr>
          <w:sz w:val="28"/>
          <w:szCs w:val="28"/>
        </w:rPr>
        <w:softHyphen/>
        <w:t>ної культури й нов</w:t>
      </w:r>
      <w:r>
        <w:rPr>
          <w:sz w:val="28"/>
          <w:szCs w:val="28"/>
          <w:lang w:val="uk-UA"/>
        </w:rPr>
        <w:t>их</w:t>
      </w:r>
      <w:r>
        <w:rPr>
          <w:sz w:val="28"/>
          <w:szCs w:val="28"/>
        </w:rPr>
        <w:t xml:space="preserve"> професійн</w:t>
      </w:r>
      <w:r>
        <w:rPr>
          <w:sz w:val="28"/>
          <w:szCs w:val="28"/>
          <w:lang w:val="uk-UA"/>
        </w:rPr>
        <w:t>их якостей учителів</w:t>
      </w:r>
      <w:r>
        <w:rPr>
          <w:sz w:val="28"/>
          <w:szCs w:val="28"/>
        </w:rPr>
        <w:t>;</w:t>
      </w:r>
    </w:p>
    <w:p w:rsidR="00E72E48" w:rsidRDefault="004B674C">
      <w:pPr>
        <w:spacing w:line="276" w:lineRule="auto"/>
        <w:jc w:val="both"/>
        <w:textAlignment w:val="baseline"/>
        <w:rPr>
          <w:sz w:val="28"/>
          <w:szCs w:val="28"/>
          <w:lang w:val="uk-UA"/>
        </w:rPr>
      </w:pPr>
      <w:r>
        <w:rPr>
          <w:sz w:val="28"/>
          <w:szCs w:val="28"/>
          <w:lang w:val="uk-UA"/>
        </w:rPr>
        <w:t>-</w:t>
      </w:r>
      <w:r>
        <w:rPr>
          <w:sz w:val="28"/>
          <w:szCs w:val="28"/>
        </w:rPr>
        <w:t>мислення вчи</w:t>
      </w:r>
      <w:r>
        <w:rPr>
          <w:sz w:val="28"/>
          <w:szCs w:val="28"/>
        </w:rPr>
        <w:softHyphen/>
        <w:t>телів через інтерактивне дистанційне професійне самонавчання</w:t>
      </w:r>
      <w:r>
        <w:rPr>
          <w:sz w:val="28"/>
          <w:szCs w:val="28"/>
          <w:lang w:val="uk-UA"/>
        </w:rPr>
        <w:t>;</w:t>
      </w:r>
    </w:p>
    <w:p w:rsidR="00E72E48" w:rsidRDefault="004B674C">
      <w:pPr>
        <w:spacing w:line="276" w:lineRule="auto"/>
        <w:jc w:val="both"/>
        <w:textAlignment w:val="baseline"/>
        <w:rPr>
          <w:sz w:val="28"/>
          <w:szCs w:val="28"/>
          <w:lang w:val="uk-UA"/>
        </w:rPr>
      </w:pPr>
      <w:r>
        <w:rPr>
          <w:sz w:val="28"/>
          <w:szCs w:val="28"/>
          <w:lang w:val="uk-UA"/>
        </w:rPr>
        <w:t>- використовувати різні сучасні форми та методи роботи для активізації роботи</w:t>
      </w:r>
      <w:r>
        <w:rPr>
          <w:sz w:val="28"/>
          <w:szCs w:val="28"/>
          <w:lang w:val="uk-UA"/>
        </w:rPr>
        <w:t xml:space="preserve"> з батьками.</w:t>
      </w:r>
    </w:p>
    <w:p w:rsidR="00E72E48" w:rsidRDefault="004B674C">
      <w:pPr>
        <w:spacing w:line="276" w:lineRule="auto"/>
        <w:ind w:firstLine="708"/>
        <w:jc w:val="both"/>
        <w:rPr>
          <w:sz w:val="28"/>
          <w:szCs w:val="28"/>
        </w:rPr>
      </w:pPr>
      <w:r>
        <w:rPr>
          <w:sz w:val="28"/>
          <w:szCs w:val="28"/>
        </w:rPr>
        <w:t xml:space="preserve">Головним завданням роботи методичних кафедр Центру залишається підвищення рівня професійної майстерності педагогів. Оскільки в системі </w:t>
      </w:r>
      <w:r>
        <w:rPr>
          <w:sz w:val="28"/>
          <w:szCs w:val="28"/>
        </w:rPr>
        <w:lastRenderedPageBreak/>
        <w:t xml:space="preserve">роботи </w:t>
      </w:r>
      <w:proofErr w:type="gramStart"/>
      <w:r>
        <w:rPr>
          <w:sz w:val="28"/>
          <w:szCs w:val="28"/>
        </w:rPr>
        <w:t>методичної  кафедри</w:t>
      </w:r>
      <w:proofErr w:type="gramEnd"/>
      <w:r>
        <w:rPr>
          <w:sz w:val="28"/>
          <w:szCs w:val="28"/>
        </w:rPr>
        <w:t xml:space="preserve"> одним з провідних напрямів її діяльності є підвищення педагогічної майстерності в</w:t>
      </w:r>
      <w:r>
        <w:rPr>
          <w:sz w:val="28"/>
          <w:szCs w:val="28"/>
        </w:rPr>
        <w:t xml:space="preserve">чителя без відриву від основного місця роботи та вдосконалення досвіду роботи.  </w:t>
      </w:r>
    </w:p>
    <w:p w:rsidR="00E72E48" w:rsidRDefault="004B674C">
      <w:pPr>
        <w:spacing w:line="276" w:lineRule="auto"/>
        <w:ind w:firstLine="708"/>
        <w:jc w:val="both"/>
        <w:rPr>
          <w:sz w:val="28"/>
          <w:szCs w:val="28"/>
        </w:rPr>
      </w:pPr>
      <w:r>
        <w:rPr>
          <w:sz w:val="28"/>
          <w:szCs w:val="28"/>
        </w:rPr>
        <w:t>Кожен педагогічний працівник підвищує свій професійний рівень шляхом участі в проєктній роботі, шляхом самоосвіти, завдяки курсам підвищення кваліфікації. Усі педагогічні прац</w:t>
      </w:r>
      <w:r>
        <w:rPr>
          <w:sz w:val="28"/>
          <w:szCs w:val="28"/>
        </w:rPr>
        <w:t>івники</w:t>
      </w:r>
      <w:r>
        <w:rPr>
          <w:sz w:val="28"/>
          <w:szCs w:val="28"/>
          <w:lang w:val="uk-UA"/>
        </w:rPr>
        <w:t xml:space="preserve"> </w:t>
      </w:r>
      <w:r>
        <w:rPr>
          <w:sz w:val="28"/>
          <w:szCs w:val="28"/>
        </w:rPr>
        <w:t xml:space="preserve">пройшли курси підвищення кваліфікації.  </w:t>
      </w:r>
    </w:p>
    <w:p w:rsidR="00E72E48" w:rsidRDefault="004B674C">
      <w:pPr>
        <w:spacing w:line="276" w:lineRule="auto"/>
        <w:ind w:firstLine="708"/>
        <w:jc w:val="both"/>
        <w:rPr>
          <w:sz w:val="28"/>
          <w:szCs w:val="28"/>
          <w:highlight w:val="white"/>
        </w:rPr>
      </w:pPr>
      <w:r>
        <w:rPr>
          <w:sz w:val="28"/>
          <w:szCs w:val="28"/>
          <w:shd w:val="clear" w:color="auto" w:fill="FFFFFF"/>
        </w:rPr>
        <w:t xml:space="preserve">Протягом навчального року учні та вчителі взяли активну участь в освітніх проєктах </w:t>
      </w:r>
      <w:r>
        <w:rPr>
          <w:sz w:val="28"/>
          <w:szCs w:val="28"/>
          <w:shd w:val="clear" w:color="auto" w:fill="FFFFFF"/>
          <w:lang w:val="uk-UA"/>
        </w:rPr>
        <w:t xml:space="preserve">на платформі </w:t>
      </w:r>
      <w:r>
        <w:rPr>
          <w:sz w:val="28"/>
          <w:szCs w:val="28"/>
          <w:shd w:val="clear" w:color="auto" w:fill="FFFFFF"/>
        </w:rPr>
        <w:t>«Всеосвіта», «На урок», «Прометеус», «Едера».</w:t>
      </w:r>
    </w:p>
    <w:p w:rsidR="00E72E48" w:rsidRDefault="004B674C">
      <w:pPr>
        <w:spacing w:line="276" w:lineRule="auto"/>
        <w:jc w:val="both"/>
        <w:rPr>
          <w:sz w:val="28"/>
          <w:szCs w:val="28"/>
          <w:highlight w:val="white"/>
        </w:rPr>
      </w:pPr>
      <w:r>
        <w:rPr>
          <w:sz w:val="28"/>
          <w:szCs w:val="28"/>
          <w:shd w:val="clear" w:color="auto" w:fill="FFFFFF"/>
        </w:rPr>
        <w:t xml:space="preserve">Всі </w:t>
      </w:r>
      <w:proofErr w:type="gramStart"/>
      <w:r>
        <w:rPr>
          <w:sz w:val="28"/>
          <w:szCs w:val="28"/>
          <w:shd w:val="clear" w:color="auto" w:fill="FFFFFF"/>
        </w:rPr>
        <w:t>учасники  показали</w:t>
      </w:r>
      <w:proofErr w:type="gramEnd"/>
      <w:r>
        <w:rPr>
          <w:sz w:val="28"/>
          <w:szCs w:val="28"/>
          <w:shd w:val="clear" w:color="auto" w:fill="FFFFFF"/>
        </w:rPr>
        <w:t xml:space="preserve"> належні результати і отримали дипломи різно</w:t>
      </w:r>
      <w:r>
        <w:rPr>
          <w:sz w:val="28"/>
          <w:szCs w:val="28"/>
          <w:shd w:val="clear" w:color="auto" w:fill="FFFFFF"/>
        </w:rPr>
        <w:t xml:space="preserve">го ступеня, а педагоги - подяки та свідоцтва. </w:t>
      </w:r>
      <w:r>
        <w:rPr>
          <w:sz w:val="28"/>
          <w:szCs w:val="28"/>
        </w:rPr>
        <w:t>Учителі Центру взяли участь і в інших проєктах. Найактивніші учасники проєктної діяльності Шуть Л.П., Сипало Н.О., Будянська Н.І., Кріль М.В., Сидорова А.В., Лимар І.Ф., Васюта В.В., Мізюріна О.Л.</w:t>
      </w:r>
      <w:r>
        <w:rPr>
          <w:sz w:val="28"/>
          <w:szCs w:val="28"/>
          <w:lang w:val="uk-UA"/>
        </w:rPr>
        <w:t>, Швидка І.А.</w:t>
      </w:r>
      <w:r>
        <w:rPr>
          <w:sz w:val="28"/>
          <w:szCs w:val="28"/>
        </w:rPr>
        <w:t xml:space="preserve"> </w:t>
      </w:r>
      <w:r>
        <w:rPr>
          <w:sz w:val="28"/>
          <w:szCs w:val="28"/>
        </w:rPr>
        <w:t xml:space="preserve"> </w:t>
      </w:r>
    </w:p>
    <w:p w:rsidR="00E72E48" w:rsidRDefault="004B674C">
      <w:pPr>
        <w:spacing w:line="276" w:lineRule="auto"/>
        <w:ind w:firstLine="708"/>
        <w:jc w:val="both"/>
        <w:rPr>
          <w:sz w:val="28"/>
          <w:szCs w:val="28"/>
          <w:lang w:val="uk-UA"/>
        </w:rPr>
      </w:pPr>
      <w:r>
        <w:rPr>
          <w:sz w:val="28"/>
          <w:szCs w:val="28"/>
        </w:rPr>
        <w:t>У 20</w:t>
      </w:r>
      <w:r>
        <w:rPr>
          <w:sz w:val="28"/>
          <w:szCs w:val="28"/>
          <w:lang w:val="uk-UA"/>
        </w:rPr>
        <w:t>20</w:t>
      </w:r>
      <w:r>
        <w:rPr>
          <w:sz w:val="28"/>
          <w:szCs w:val="28"/>
        </w:rPr>
        <w:t>/202</w:t>
      </w:r>
      <w:r>
        <w:rPr>
          <w:sz w:val="28"/>
          <w:szCs w:val="28"/>
          <w:lang w:val="uk-UA"/>
        </w:rPr>
        <w:t>1</w:t>
      </w:r>
      <w:r>
        <w:rPr>
          <w:sz w:val="28"/>
          <w:szCs w:val="28"/>
        </w:rPr>
        <w:t xml:space="preserve"> навчальному році педагогічні працівники Центру взяли участь в обласному фестивалі «добрих практик» освітян Харківщини «Майстри педагогічної справи презентують» </w:t>
      </w:r>
      <w:proofErr w:type="gramStart"/>
      <w:r>
        <w:rPr>
          <w:sz w:val="28"/>
          <w:szCs w:val="28"/>
        </w:rPr>
        <w:t xml:space="preserve">( </w:t>
      </w:r>
      <w:r>
        <w:rPr>
          <w:sz w:val="28"/>
          <w:szCs w:val="28"/>
          <w:lang w:val="uk-UA"/>
        </w:rPr>
        <w:t>Будянська</w:t>
      </w:r>
      <w:proofErr w:type="gramEnd"/>
      <w:r>
        <w:rPr>
          <w:sz w:val="28"/>
          <w:szCs w:val="28"/>
          <w:lang w:val="uk-UA"/>
        </w:rPr>
        <w:t xml:space="preserve"> Н.І</w:t>
      </w:r>
      <w:r>
        <w:rPr>
          <w:sz w:val="28"/>
          <w:szCs w:val="28"/>
        </w:rPr>
        <w:t xml:space="preserve">.,  </w:t>
      </w:r>
      <w:r>
        <w:rPr>
          <w:sz w:val="28"/>
          <w:szCs w:val="28"/>
          <w:lang w:val="uk-UA"/>
        </w:rPr>
        <w:t>Буров О.М</w:t>
      </w:r>
      <w:r>
        <w:rPr>
          <w:sz w:val="28"/>
          <w:szCs w:val="28"/>
        </w:rPr>
        <w:t>., Сидорова Г.В.</w:t>
      </w:r>
      <w:r>
        <w:rPr>
          <w:sz w:val="28"/>
          <w:szCs w:val="28"/>
          <w:lang w:val="uk-UA"/>
        </w:rPr>
        <w:t xml:space="preserve"> Мізюріна О.Л., Маковський В.В.,  Швид</w:t>
      </w:r>
      <w:r>
        <w:rPr>
          <w:sz w:val="28"/>
          <w:szCs w:val="28"/>
          <w:lang w:val="uk-UA"/>
        </w:rPr>
        <w:t>ка І.А., Сорокіна Т.В, Підгорна Л.В., Ігнатченко А.В.</w:t>
      </w:r>
      <w:r>
        <w:rPr>
          <w:sz w:val="28"/>
          <w:szCs w:val="28"/>
        </w:rPr>
        <w:t>) Вихователь Сорокіна Т.В.</w:t>
      </w:r>
      <w:r>
        <w:rPr>
          <w:sz w:val="28"/>
          <w:szCs w:val="28"/>
          <w:lang w:val="uk-UA"/>
        </w:rPr>
        <w:t xml:space="preserve"> (у</w:t>
      </w:r>
      <w:r>
        <w:rPr>
          <w:sz w:val="28"/>
          <w:szCs w:val="28"/>
        </w:rPr>
        <w:t xml:space="preserve"> </w:t>
      </w:r>
      <w:r>
        <w:rPr>
          <w:sz w:val="28"/>
          <w:szCs w:val="28"/>
          <w:lang w:val="uk-UA"/>
        </w:rPr>
        <w:t xml:space="preserve">номінації «Спеціальна та інклюзивна освіта») та вчитель-логопед Швидка І.А. </w:t>
      </w:r>
      <w:r>
        <w:rPr>
          <w:sz w:val="28"/>
          <w:szCs w:val="28"/>
        </w:rPr>
        <w:t>отримал</w:t>
      </w:r>
      <w:r>
        <w:rPr>
          <w:sz w:val="28"/>
          <w:szCs w:val="28"/>
          <w:lang w:val="uk-UA"/>
        </w:rPr>
        <w:t>и</w:t>
      </w:r>
      <w:r>
        <w:rPr>
          <w:sz w:val="28"/>
          <w:szCs w:val="28"/>
        </w:rPr>
        <w:t xml:space="preserve"> диплом</w:t>
      </w:r>
      <w:r>
        <w:rPr>
          <w:sz w:val="28"/>
          <w:szCs w:val="28"/>
          <w:lang w:val="uk-UA"/>
        </w:rPr>
        <w:t>и</w:t>
      </w:r>
      <w:r>
        <w:rPr>
          <w:sz w:val="28"/>
          <w:szCs w:val="28"/>
        </w:rPr>
        <w:t xml:space="preserve"> ІІ</w:t>
      </w:r>
      <w:r>
        <w:rPr>
          <w:sz w:val="28"/>
          <w:szCs w:val="28"/>
          <w:lang w:val="uk-UA"/>
        </w:rPr>
        <w:t>І</w:t>
      </w:r>
      <w:r>
        <w:rPr>
          <w:sz w:val="28"/>
          <w:szCs w:val="28"/>
        </w:rPr>
        <w:t xml:space="preserve"> ступеня.</w:t>
      </w:r>
    </w:p>
    <w:p w:rsidR="00E72E48" w:rsidRDefault="004B674C">
      <w:pPr>
        <w:spacing w:line="276" w:lineRule="auto"/>
        <w:ind w:firstLine="708"/>
        <w:jc w:val="both"/>
        <w:rPr>
          <w:color w:val="000000"/>
          <w:sz w:val="28"/>
          <w:szCs w:val="28"/>
          <w:lang w:val="uk-UA"/>
        </w:rPr>
      </w:pPr>
      <w:r>
        <w:rPr>
          <w:sz w:val="28"/>
          <w:szCs w:val="28"/>
          <w:lang w:val="uk-UA"/>
        </w:rPr>
        <w:t xml:space="preserve">Вчитель-логпед Швидка І.А.  та вчитель початкових класві Мізюріна </w:t>
      </w:r>
      <w:r>
        <w:rPr>
          <w:sz w:val="28"/>
          <w:szCs w:val="28"/>
          <w:lang w:val="uk-UA"/>
        </w:rPr>
        <w:t>О.Л. є дописувачами методичних збірок «</w:t>
      </w:r>
      <w:r>
        <w:rPr>
          <w:sz w:val="28"/>
          <w:szCs w:val="28"/>
          <w:lang w:val="en-US"/>
        </w:rPr>
        <w:t>Genezum</w:t>
      </w:r>
      <w:r>
        <w:rPr>
          <w:sz w:val="28"/>
          <w:szCs w:val="28"/>
          <w:lang w:val="uk-UA"/>
        </w:rPr>
        <w:t xml:space="preserve">». Учасники Всеукраїнської науково-практичної конференції «Сучасні педагогічні ідеї в сфері роботи закладів освіти» 2021 рік. Вихователь Сорокіна Т.В. публікує власні авторські матеріали на методичних освітніх </w:t>
      </w:r>
      <w:r>
        <w:rPr>
          <w:sz w:val="28"/>
          <w:szCs w:val="28"/>
          <w:lang w:val="uk-UA"/>
        </w:rPr>
        <w:t>порталах: отримала Грамоту  та подяку від проєкту «Всеосвіта», розмістила розробку «Національно-патріотичне виховання школярів шляхом використання фізкультхвилинок про Україну» на форумі педагогічних ідей «УРОК». Вихователь Прикорень В.А. оприлюднила власн</w:t>
      </w:r>
      <w:r>
        <w:rPr>
          <w:sz w:val="28"/>
          <w:szCs w:val="28"/>
          <w:lang w:val="uk-UA"/>
        </w:rPr>
        <w:t xml:space="preserve">і розробки позакласних заходів на освітньому порталі «Всеосвіта», отримала подяку. </w:t>
      </w:r>
      <w:r>
        <w:rPr>
          <w:color w:val="000000"/>
          <w:sz w:val="28"/>
          <w:szCs w:val="28"/>
          <w:lang w:val="uk-UA"/>
        </w:rPr>
        <w:t>Проте лише 20% педагогічних працівників створюють та використовують власні освітні ресурси, мають публікації професійної тематики та оприлюднені методичні розробки в друкова</w:t>
      </w:r>
      <w:r>
        <w:rPr>
          <w:color w:val="000000"/>
          <w:sz w:val="28"/>
          <w:szCs w:val="28"/>
          <w:lang w:val="uk-UA"/>
        </w:rPr>
        <w:t>них та електронних журналах.</w:t>
      </w:r>
    </w:p>
    <w:p w:rsidR="00E72E48" w:rsidRDefault="00E72E48">
      <w:pPr>
        <w:spacing w:line="276" w:lineRule="auto"/>
        <w:ind w:firstLine="708"/>
        <w:jc w:val="both"/>
        <w:rPr>
          <w:sz w:val="28"/>
          <w:szCs w:val="28"/>
          <w:lang w:val="uk-UA"/>
        </w:rPr>
      </w:pPr>
    </w:p>
    <w:p w:rsidR="00E72E48" w:rsidRDefault="004B674C">
      <w:pPr>
        <w:spacing w:line="276" w:lineRule="auto"/>
        <w:ind w:firstLine="708"/>
        <w:jc w:val="both"/>
        <w:rPr>
          <w:rFonts w:eastAsia="Calibri"/>
          <w:sz w:val="28"/>
          <w:szCs w:val="28"/>
        </w:rPr>
      </w:pPr>
      <w:r>
        <w:rPr>
          <w:sz w:val="28"/>
          <w:szCs w:val="28"/>
          <w:lang w:val="uk-UA"/>
        </w:rPr>
        <w:t xml:space="preserve">Значна увага приділялась інноваційній освітній діяльності. Вихователі Центру брали активну участь у реалізації </w:t>
      </w:r>
      <w:r>
        <w:rPr>
          <w:rStyle w:val="cef1edeee2edeee9f8f0e8f4f2e0e1e7e0f6e0"/>
          <w:rFonts w:eastAsia="Calibri"/>
          <w:sz w:val="28"/>
          <w:szCs w:val="28"/>
        </w:rPr>
        <w:t xml:space="preserve">загальношкільного </w:t>
      </w:r>
      <w:r>
        <w:rPr>
          <w:sz w:val="28"/>
          <w:szCs w:val="28"/>
          <w:lang w:val="uk-UA"/>
        </w:rPr>
        <w:t xml:space="preserve">проєкту «Здорова дитина-здорова нація» (автори й керівники вихователі Буравель В.В., Сорокіна </w:t>
      </w:r>
      <w:r>
        <w:rPr>
          <w:sz w:val="28"/>
          <w:szCs w:val="28"/>
          <w:lang w:val="uk-UA"/>
        </w:rPr>
        <w:lastRenderedPageBreak/>
        <w:t>Т.В</w:t>
      </w:r>
      <w:r>
        <w:rPr>
          <w:sz w:val="28"/>
          <w:szCs w:val="28"/>
          <w:lang w:val="uk-UA"/>
        </w:rPr>
        <w:t xml:space="preserve">.); </w:t>
      </w:r>
      <w:r>
        <w:rPr>
          <w:rStyle w:val="cef1edeee2edeee9f8f0e8f4f2e0e1e7e0f6e0"/>
          <w:rFonts w:eastAsia="Calibri"/>
          <w:sz w:val="28"/>
          <w:szCs w:val="28"/>
          <w:lang w:val="uk-UA"/>
        </w:rPr>
        <w:t xml:space="preserve">екологічного </w:t>
      </w:r>
      <w:r>
        <w:rPr>
          <w:rStyle w:val="cef1edeee2edeee9f8f0e8f4f2e0e1e7e0f6e0"/>
          <w:rFonts w:eastAsia="Calibri"/>
          <w:sz w:val="28"/>
          <w:szCs w:val="28"/>
        </w:rPr>
        <w:t>проєкту «За життя без сміття»</w:t>
      </w:r>
      <w:r>
        <w:rPr>
          <w:rStyle w:val="cef1edeee2edeee9f8f0e8f4f2e0e1e7e0f6e0"/>
          <w:rFonts w:eastAsia="Calibri"/>
          <w:sz w:val="28"/>
          <w:szCs w:val="28"/>
          <w:lang w:val="uk-UA"/>
        </w:rPr>
        <w:t xml:space="preserve"> (</w:t>
      </w:r>
      <w:r>
        <w:rPr>
          <w:rStyle w:val="cef1edeee2edeee9f8f0e8f4f2e0e1e7e0f6e0"/>
          <w:rFonts w:eastAsia="Calibri"/>
          <w:sz w:val="28"/>
          <w:szCs w:val="28"/>
        </w:rPr>
        <w:t>автор та керівник</w:t>
      </w:r>
      <w:r>
        <w:rPr>
          <w:rStyle w:val="cef1edeee2edeee9f8f0e8f4f2e0e1e7e0f6e0"/>
          <w:rFonts w:eastAsia="Calibri"/>
          <w:sz w:val="28"/>
          <w:szCs w:val="28"/>
          <w:lang w:val="uk-UA"/>
        </w:rPr>
        <w:t xml:space="preserve"> вихователь Сорокіна Т.В.)- вихованці виготовляли торбинки для покупок  як </w:t>
      </w:r>
      <w:r>
        <w:rPr>
          <w:rStyle w:val="cef1edeee2edeee9f8f0e8f4f2e0e1e7e0f6e0"/>
          <w:rFonts w:eastAsia="Calibri"/>
          <w:sz w:val="28"/>
          <w:szCs w:val="28"/>
          <w:lang w:val="uk-UA"/>
        </w:rPr>
        <w:t>заміну поліетиленовим пакетам, проведено консультації для батьків «Як правильно сортувати сміття», створено літерату</w:t>
      </w:r>
      <w:r>
        <w:rPr>
          <w:rStyle w:val="cef1edeee2edeee9f8f0e8f4f2e0e1e7e0f6e0"/>
          <w:rFonts w:eastAsia="Calibri"/>
          <w:sz w:val="28"/>
          <w:szCs w:val="28"/>
          <w:lang w:val="uk-UA"/>
        </w:rPr>
        <w:t>рну скриньку «Якби земля уміла говорити….»;</w:t>
      </w:r>
      <w:r>
        <w:rPr>
          <w:rStyle w:val="cef1edeee2edeee9f8f0e8f4f2e0e1e7e0f6e0"/>
          <w:rFonts w:eastAsia="Calibri"/>
          <w:color w:val="FF0000"/>
          <w:sz w:val="28"/>
          <w:szCs w:val="28"/>
          <w:lang w:val="uk-UA"/>
        </w:rPr>
        <w:t xml:space="preserve"> </w:t>
      </w:r>
      <w:r>
        <w:rPr>
          <w:rStyle w:val="cef1edeee2edeee9f8f0e8f4f2e0e1e7e0f6e0"/>
          <w:rFonts w:eastAsia="Calibri"/>
          <w:sz w:val="28"/>
          <w:szCs w:val="28"/>
          <w:lang w:val="uk-UA"/>
        </w:rPr>
        <w:t>проєкту «Школа любові, злагоди та допомоги» (автор і керівник вихователь Орел В.П.)- учасники презентували фотоальбом «Шкільна родина в житті дитини» про позитивну роль міцного шкільного колективу.</w:t>
      </w:r>
    </w:p>
    <w:p w:rsidR="00E72E48" w:rsidRDefault="004B674C">
      <w:pPr>
        <w:spacing w:line="276" w:lineRule="auto"/>
        <w:ind w:firstLine="708"/>
        <w:jc w:val="both"/>
        <w:rPr>
          <w:sz w:val="28"/>
          <w:szCs w:val="28"/>
          <w:lang w:val="uk-UA"/>
        </w:rPr>
      </w:pPr>
      <w:r>
        <w:rPr>
          <w:sz w:val="28"/>
          <w:szCs w:val="28"/>
          <w:lang w:val="uk-UA"/>
        </w:rPr>
        <w:t>Класні керівни</w:t>
      </w:r>
      <w:r>
        <w:rPr>
          <w:sz w:val="28"/>
          <w:szCs w:val="28"/>
          <w:lang w:val="uk-UA"/>
        </w:rPr>
        <w:t>ки, вихователі та учні взяли активну участь у загальношкільному проєкті «У мене найбільше добрих справ»: озеленення території Центру, акція «Каштани-на ліки!» та ін. Найактивніші учасники: учні 5-го, 6-го класів. Отримали сертифікати за участь у проєкті «З</w:t>
      </w:r>
      <w:r>
        <w:rPr>
          <w:sz w:val="28"/>
          <w:szCs w:val="28"/>
          <w:lang w:val="uk-UA"/>
        </w:rPr>
        <w:t xml:space="preserve">имові свята у традиціях українського народу» вихованці 5-х класів. </w:t>
      </w:r>
    </w:p>
    <w:p w:rsidR="00E72E48" w:rsidRDefault="004B674C">
      <w:pPr>
        <w:spacing w:line="276" w:lineRule="auto"/>
        <w:ind w:firstLine="708"/>
        <w:jc w:val="both"/>
        <w:rPr>
          <w:sz w:val="28"/>
          <w:szCs w:val="28"/>
          <w:lang w:val="uk-UA"/>
        </w:rPr>
      </w:pPr>
      <w:r>
        <w:rPr>
          <w:sz w:val="28"/>
          <w:szCs w:val="28"/>
          <w:lang w:val="uk-UA"/>
        </w:rPr>
        <w:t>Виховний процес був невід’ємною складовою всього освітнього процесу і орієнтувався на загальнолюдські цінності, зокрема</w:t>
      </w:r>
      <w:r>
        <w:rPr>
          <w:sz w:val="28"/>
          <w:szCs w:val="28"/>
          <w:lang w:val="uk-UA"/>
        </w:rPr>
        <w:t xml:space="preserve"> морально-етичні (гідність, чесність, справедливість турбота, повага </w:t>
      </w:r>
      <w:r>
        <w:rPr>
          <w:sz w:val="28"/>
          <w:szCs w:val="28"/>
          <w:lang w:val="uk-UA"/>
        </w:rPr>
        <w:t>до життя, поаа до себе та інших людей), розвиток навичок громадянської свідомості та відповідальності, навичок критичного мислення, співпраці та командної роботи, формування здорового і екологічного способу життя, статеве виховання та виховання гендерної р</w:t>
      </w:r>
      <w:r>
        <w:rPr>
          <w:sz w:val="28"/>
          <w:szCs w:val="28"/>
          <w:lang w:val="uk-UA"/>
        </w:rPr>
        <w:t>івності, соціально-політичні (повага до рідної мови і культури, патріотизм, шанобливе ставлення до довкілля, повага до закону, солідарність, відповідальність).</w:t>
      </w:r>
    </w:p>
    <w:p w:rsidR="00E72E48" w:rsidRDefault="004B674C">
      <w:pPr>
        <w:spacing w:line="276" w:lineRule="auto"/>
        <w:ind w:firstLine="709"/>
        <w:jc w:val="both"/>
        <w:rPr>
          <w:sz w:val="28"/>
          <w:szCs w:val="28"/>
          <w:lang w:val="uk-UA"/>
        </w:rPr>
      </w:pPr>
      <w:r>
        <w:rPr>
          <w:sz w:val="28"/>
          <w:szCs w:val="28"/>
          <w:lang w:val="uk-UA"/>
        </w:rPr>
        <w:t xml:space="preserve">Вихователі в своїй педагогічній діяльності реалізовують впевненість в тому, що ключові </w:t>
      </w:r>
      <w:r>
        <w:rPr>
          <w:sz w:val="28"/>
          <w:szCs w:val="28"/>
          <w:lang w:val="uk-UA"/>
        </w:rPr>
        <w:t>компетентності і наскрізні вміння  створюють «канву», яка є основою для реалізації життєвих планів дітей з ООП. Формуванню ключових компетентностей у дітей з ООП сприяє застосування різних організаційних форм занять: квестів, кейс-технологій, спортивних зм</w:t>
      </w:r>
      <w:r>
        <w:rPr>
          <w:sz w:val="28"/>
          <w:szCs w:val="28"/>
          <w:lang w:val="uk-UA"/>
        </w:rPr>
        <w:t>агань, екскурсій, тренінгів, майстер-класів.</w:t>
      </w:r>
    </w:p>
    <w:p w:rsidR="00E72E48" w:rsidRDefault="004B674C">
      <w:pPr>
        <w:spacing w:line="276" w:lineRule="auto"/>
        <w:jc w:val="both"/>
        <w:rPr>
          <w:sz w:val="28"/>
          <w:szCs w:val="28"/>
          <w:lang w:val="uk-UA"/>
        </w:rPr>
      </w:pPr>
      <w:r>
        <w:rPr>
          <w:sz w:val="28"/>
          <w:szCs w:val="28"/>
        </w:rPr>
        <w:t>Члени методичних кафедр вихователів беруть участь в обговоренні проблем впровадження компетентісного підходу, працюють над партнерським включенням: дитина з ООП – її вихователь -</w:t>
      </w:r>
      <w:r>
        <w:rPr>
          <w:sz w:val="28"/>
          <w:szCs w:val="28"/>
          <w:lang w:val="uk-UA"/>
        </w:rPr>
        <w:t>батьки</w:t>
      </w:r>
      <w:r>
        <w:rPr>
          <w:sz w:val="28"/>
          <w:szCs w:val="28"/>
        </w:rPr>
        <w:t>. Досягнення і проблеми, що</w:t>
      </w:r>
      <w:r>
        <w:rPr>
          <w:sz w:val="28"/>
          <w:szCs w:val="28"/>
        </w:rPr>
        <w:t xml:space="preserve"> виникають в процесі його реалізації, виносяться на обговорення на засіданнях методичної кафедри вихователів. </w:t>
      </w:r>
      <w:r>
        <w:rPr>
          <w:sz w:val="28"/>
          <w:szCs w:val="28"/>
          <w:lang w:val="uk-UA"/>
        </w:rPr>
        <w:t>Особлива увага була приділена співпраці, партнерським відносинам із батьками учнів.  Рівень комунікації  вихователів з батьками було оцінено шляхо</w:t>
      </w:r>
      <w:r>
        <w:rPr>
          <w:sz w:val="28"/>
          <w:szCs w:val="28"/>
          <w:lang w:val="uk-UA"/>
        </w:rPr>
        <w:t>м проведення анкетування батьків,  згідно якого «Чи задоволені ви відносинами з  вихователями вашої дитини?»</w:t>
      </w:r>
    </w:p>
    <w:p w:rsidR="00E72E48" w:rsidRDefault="00E72E48">
      <w:pPr>
        <w:spacing w:line="276" w:lineRule="auto"/>
        <w:jc w:val="both"/>
        <w:rPr>
          <w:sz w:val="28"/>
          <w:szCs w:val="28"/>
          <w:lang w:val="uk-UA"/>
        </w:rPr>
      </w:pPr>
    </w:p>
    <w:p w:rsidR="00E72E48" w:rsidRDefault="004B674C">
      <w:pPr>
        <w:spacing w:line="276" w:lineRule="auto"/>
        <w:jc w:val="both"/>
        <w:rPr>
          <w:color w:val="FF0000"/>
          <w:sz w:val="28"/>
          <w:szCs w:val="28"/>
          <w:lang w:val="uk-UA"/>
        </w:rPr>
      </w:pPr>
      <w:r>
        <w:rPr>
          <w:noProof/>
          <w:lang w:val="uk-UA" w:eastAsia="uk-UA"/>
        </w:rPr>
        <w:lastRenderedPageBreak/>
        <w:drawing>
          <wp:inline distT="0" distB="0" distL="0" distR="0">
            <wp:extent cx="3333750" cy="20383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E72E48" w:rsidRDefault="00E72E48">
      <w:pPr>
        <w:spacing w:line="276" w:lineRule="auto"/>
        <w:jc w:val="both"/>
        <w:rPr>
          <w:sz w:val="28"/>
          <w:szCs w:val="28"/>
          <w:lang w:val="uk-UA"/>
        </w:rPr>
      </w:pPr>
    </w:p>
    <w:p w:rsidR="00E72E48" w:rsidRDefault="00E72E48">
      <w:pPr>
        <w:spacing w:line="276" w:lineRule="auto"/>
        <w:jc w:val="both"/>
        <w:rPr>
          <w:sz w:val="28"/>
          <w:szCs w:val="28"/>
          <w:lang w:val="uk-UA"/>
        </w:rPr>
      </w:pPr>
    </w:p>
    <w:p w:rsidR="00E72E48" w:rsidRDefault="00E72E48">
      <w:pPr>
        <w:spacing w:line="276" w:lineRule="auto"/>
        <w:jc w:val="both"/>
        <w:rPr>
          <w:sz w:val="28"/>
          <w:szCs w:val="28"/>
          <w:lang w:val="uk-UA"/>
        </w:rPr>
      </w:pPr>
    </w:p>
    <w:p w:rsidR="00E72E48" w:rsidRDefault="004B674C">
      <w:pPr>
        <w:spacing w:line="276" w:lineRule="auto"/>
        <w:jc w:val="both"/>
        <w:rPr>
          <w:sz w:val="28"/>
          <w:szCs w:val="28"/>
          <w:lang w:val="uk-UA"/>
        </w:rPr>
      </w:pPr>
      <w:r>
        <w:rPr>
          <w:sz w:val="28"/>
          <w:szCs w:val="28"/>
          <w:lang w:val="uk-UA"/>
        </w:rPr>
        <w:t>90% батьків  на питання «</w:t>
      </w:r>
      <w:r>
        <w:rPr>
          <w:sz w:val="28"/>
          <w:szCs w:val="28"/>
        </w:rPr>
        <w:t>З яким настроєм  ваш син (донька) йде до навчального закладу?</w:t>
      </w:r>
      <w:r>
        <w:rPr>
          <w:sz w:val="28"/>
          <w:szCs w:val="28"/>
          <w:lang w:val="uk-UA"/>
        </w:rPr>
        <w:t xml:space="preserve">» відзначили «з радістю». </w:t>
      </w:r>
    </w:p>
    <w:p w:rsidR="00E72E48" w:rsidRDefault="004B674C">
      <w:pPr>
        <w:spacing w:line="276" w:lineRule="auto"/>
        <w:rPr>
          <w:sz w:val="28"/>
          <w:szCs w:val="28"/>
          <w:lang w:val="uk-UA"/>
        </w:rPr>
      </w:pPr>
      <w:r>
        <w:rPr>
          <w:rFonts w:ascii="Georgia" w:hAnsi="Georgia"/>
          <w:color w:val="000000"/>
          <w:sz w:val="28"/>
          <w:szCs w:val="28"/>
        </w:rPr>
        <w:t xml:space="preserve">З метою забезпечення </w:t>
      </w:r>
      <w:r>
        <w:rPr>
          <w:rFonts w:ascii="Georgia" w:hAnsi="Georgia"/>
          <w:color w:val="000000"/>
          <w:sz w:val="28"/>
          <w:szCs w:val="28"/>
        </w:rPr>
        <w:t xml:space="preserve">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w:t>
      </w:r>
      <w:proofErr w:type="gramStart"/>
      <w:r>
        <w:rPr>
          <w:rFonts w:ascii="Georgia" w:hAnsi="Georgia"/>
          <w:color w:val="000000"/>
          <w:sz w:val="28"/>
          <w:szCs w:val="28"/>
        </w:rPr>
        <w:t>насильства </w:t>
      </w:r>
      <w:r>
        <w:rPr>
          <w:rFonts w:ascii="Georgia" w:hAnsi="Georgia"/>
          <w:color w:val="000000"/>
          <w:sz w:val="28"/>
          <w:szCs w:val="28"/>
          <w:lang w:val="uk-UA"/>
        </w:rPr>
        <w:t xml:space="preserve"> був</w:t>
      </w:r>
      <w:proofErr w:type="gramEnd"/>
      <w:r>
        <w:rPr>
          <w:rFonts w:ascii="Georgia" w:hAnsi="Georgia"/>
          <w:color w:val="000000"/>
          <w:sz w:val="28"/>
          <w:szCs w:val="28"/>
          <w:lang w:val="uk-UA"/>
        </w:rPr>
        <w:t xml:space="preserve"> проведений мон</w:t>
      </w:r>
      <w:r>
        <w:rPr>
          <w:rFonts w:ascii="Georgia" w:hAnsi="Georgia"/>
          <w:color w:val="000000"/>
          <w:sz w:val="28"/>
          <w:szCs w:val="28"/>
          <w:lang w:val="uk-UA"/>
        </w:rPr>
        <w:t>іторинг «Родинно сімейне виховання». На питання анкети</w:t>
      </w:r>
      <w:r>
        <w:rPr>
          <w:sz w:val="28"/>
          <w:szCs w:val="28"/>
          <w:lang w:val="uk-UA"/>
        </w:rPr>
        <w:t xml:space="preserve"> «</w:t>
      </w:r>
      <w:r>
        <w:rPr>
          <w:sz w:val="28"/>
          <w:szCs w:val="28"/>
        </w:rPr>
        <w:t>Які засоби впливу на дітей використовуєте в процесі виховання?</w:t>
      </w:r>
      <w:r>
        <w:rPr>
          <w:sz w:val="28"/>
          <w:szCs w:val="28"/>
          <w:lang w:val="uk-UA"/>
        </w:rPr>
        <w:t>»</w:t>
      </w:r>
      <w:r>
        <w:rPr>
          <w:sz w:val="28"/>
          <w:szCs w:val="28"/>
        </w:rPr>
        <w:t xml:space="preserve"> отримали наступні результати</w:t>
      </w:r>
      <w:r>
        <w:rPr>
          <w:sz w:val="28"/>
          <w:szCs w:val="28"/>
          <w:lang w:val="uk-UA"/>
        </w:rPr>
        <w:t>:</w:t>
      </w:r>
    </w:p>
    <w:p w:rsidR="00E72E48" w:rsidRDefault="00E72E48">
      <w:pPr>
        <w:pStyle w:val="ab"/>
        <w:spacing w:line="276" w:lineRule="auto"/>
        <w:rPr>
          <w:sz w:val="28"/>
          <w:szCs w:val="28"/>
          <w:lang w:val="uk-UA"/>
        </w:rPr>
      </w:pPr>
    </w:p>
    <w:p w:rsidR="00E72E48" w:rsidRDefault="004B674C">
      <w:pPr>
        <w:pStyle w:val="ab"/>
        <w:spacing w:line="276" w:lineRule="auto"/>
        <w:rPr>
          <w:sz w:val="28"/>
          <w:szCs w:val="28"/>
          <w:lang w:val="uk-UA"/>
        </w:rPr>
      </w:pPr>
      <w:r>
        <w:rPr>
          <w:noProof/>
          <w:lang w:val="uk-UA" w:eastAsia="uk-UA"/>
        </w:rPr>
        <w:drawing>
          <wp:inline distT="0" distB="0" distL="0" distR="0">
            <wp:extent cx="5324475" cy="23717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2E48" w:rsidRDefault="00E72E48">
      <w:pPr>
        <w:pStyle w:val="ab"/>
        <w:spacing w:line="276" w:lineRule="auto"/>
        <w:rPr>
          <w:sz w:val="28"/>
          <w:szCs w:val="28"/>
          <w:lang w:val="uk-UA"/>
        </w:rPr>
      </w:pPr>
    </w:p>
    <w:p w:rsidR="00E72E48" w:rsidRDefault="004B674C">
      <w:pPr>
        <w:spacing w:line="276" w:lineRule="auto"/>
        <w:rPr>
          <w:sz w:val="28"/>
          <w:szCs w:val="28"/>
          <w:lang w:val="uk-UA"/>
        </w:rPr>
      </w:pPr>
      <w:r>
        <w:rPr>
          <w:sz w:val="28"/>
          <w:szCs w:val="28"/>
        </w:rPr>
        <w:lastRenderedPageBreak/>
        <w:t xml:space="preserve"> На питання </w:t>
      </w:r>
      <w:proofErr w:type="gramStart"/>
      <w:r>
        <w:rPr>
          <w:sz w:val="28"/>
          <w:szCs w:val="28"/>
        </w:rPr>
        <w:t>анкети»Які</w:t>
      </w:r>
      <w:proofErr w:type="gramEnd"/>
      <w:r>
        <w:rPr>
          <w:sz w:val="28"/>
          <w:szCs w:val="28"/>
        </w:rPr>
        <w:t xml:space="preserve"> труднощі  ви відчуваєте  у вихованні дітей?»</w:t>
      </w:r>
      <w:r>
        <w:rPr>
          <w:sz w:val="28"/>
          <w:szCs w:val="28"/>
          <w:lang w:val="uk-UA"/>
        </w:rPr>
        <w:t xml:space="preserve"> отримали наступні результати:</w:t>
      </w:r>
      <w:r>
        <w:rPr>
          <w:noProof/>
          <w:sz w:val="28"/>
          <w:szCs w:val="28"/>
          <w:lang w:val="uk-UA" w:eastAsia="uk-UA"/>
        </w:rPr>
        <w:drawing>
          <wp:inline distT="0" distB="0" distL="0" distR="0">
            <wp:extent cx="5105400" cy="19431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2E48" w:rsidRDefault="00E72E48">
      <w:pPr>
        <w:spacing w:after="200" w:line="276" w:lineRule="auto"/>
        <w:ind w:firstLine="416"/>
        <w:jc w:val="both"/>
        <w:rPr>
          <w:sz w:val="28"/>
          <w:szCs w:val="28"/>
        </w:rPr>
      </w:pPr>
    </w:p>
    <w:p w:rsidR="00E72E48" w:rsidRDefault="004B674C">
      <w:pPr>
        <w:spacing w:after="200" w:line="276" w:lineRule="auto"/>
        <w:ind w:firstLine="416"/>
        <w:jc w:val="both"/>
        <w:rPr>
          <w:sz w:val="28"/>
          <w:szCs w:val="28"/>
          <w:lang w:val="uk-UA"/>
        </w:rPr>
      </w:pPr>
      <w:r>
        <w:rPr>
          <w:sz w:val="28"/>
          <w:szCs w:val="28"/>
          <w:lang w:val="uk-UA"/>
        </w:rPr>
        <w:t>За</w:t>
      </w:r>
      <w:r>
        <w:rPr>
          <w:sz w:val="28"/>
          <w:szCs w:val="28"/>
          <w:lang w:val="uk-UA"/>
        </w:rPr>
        <w:t xml:space="preserve"> результатами моніторингу випливає, що більшість батьків задоволені навчальним закладом, педагогічними працівниками. Але між батьками та дітьми немає довірливих відносин, взаєморозуміння. Тому завдання  співпраці з батьками залишається на 2021/2022 навчаль</w:t>
      </w:r>
      <w:r>
        <w:rPr>
          <w:sz w:val="28"/>
          <w:szCs w:val="28"/>
          <w:lang w:val="uk-UA"/>
        </w:rPr>
        <w:t>ний рік.</w:t>
      </w:r>
    </w:p>
    <w:p w:rsidR="00E72E48" w:rsidRDefault="004B674C">
      <w:pPr>
        <w:spacing w:after="200" w:line="276" w:lineRule="auto"/>
        <w:ind w:firstLine="416"/>
        <w:jc w:val="both"/>
        <w:rPr>
          <w:sz w:val="28"/>
          <w:szCs w:val="28"/>
        </w:rPr>
      </w:pPr>
      <w:r>
        <w:rPr>
          <w:sz w:val="28"/>
          <w:szCs w:val="28"/>
          <w:lang w:val="uk-UA"/>
        </w:rPr>
        <w:t xml:space="preserve">Педагогічні працівники Центру під час провадження педагогічної діяльності дотримуються академічної доброчесності, інформують учнів та батьків про необхідність дотримання норм академічної доброчесності. </w:t>
      </w:r>
      <w:r>
        <w:rPr>
          <w:sz w:val="28"/>
          <w:szCs w:val="28"/>
        </w:rPr>
        <w:t>У Центрі розроблено, затверджено та оприлюдне</w:t>
      </w:r>
      <w:r>
        <w:rPr>
          <w:sz w:val="28"/>
          <w:szCs w:val="28"/>
        </w:rPr>
        <w:t>но Положення про академічну доброчесність.</w:t>
      </w:r>
    </w:p>
    <w:p w:rsidR="00E72E48" w:rsidRDefault="004B674C">
      <w:pPr>
        <w:spacing w:after="200" w:line="276" w:lineRule="auto"/>
        <w:ind w:left="851" w:hanging="851"/>
        <w:jc w:val="both"/>
        <w:rPr>
          <w:sz w:val="28"/>
          <w:szCs w:val="28"/>
        </w:rPr>
      </w:pPr>
      <w:r>
        <w:rPr>
          <w:sz w:val="28"/>
          <w:szCs w:val="28"/>
        </w:rPr>
        <w:t>І</w:t>
      </w:r>
      <w:r>
        <w:rPr>
          <w:sz w:val="28"/>
          <w:szCs w:val="28"/>
          <w:lang w:val="en-US"/>
        </w:rPr>
        <w:t>V</w:t>
      </w:r>
      <w:r>
        <w:rPr>
          <w:sz w:val="28"/>
          <w:szCs w:val="28"/>
        </w:rPr>
        <w:t>. УПРАВЛІНСЬКІ ПРОЦЕСИ У ЦЕНТРІ</w:t>
      </w:r>
    </w:p>
    <w:p w:rsidR="00E72E48" w:rsidRDefault="004B674C">
      <w:pPr>
        <w:spacing w:line="276" w:lineRule="auto"/>
        <w:jc w:val="both"/>
        <w:rPr>
          <w:sz w:val="28"/>
          <w:szCs w:val="28"/>
        </w:rPr>
      </w:pPr>
      <w:r>
        <w:rPr>
          <w:sz w:val="28"/>
          <w:szCs w:val="28"/>
        </w:rPr>
        <w:tab/>
        <w:t xml:space="preserve">У Центрі затверджено </w:t>
      </w:r>
      <w:proofErr w:type="gramStart"/>
      <w:r>
        <w:rPr>
          <w:sz w:val="28"/>
          <w:szCs w:val="28"/>
        </w:rPr>
        <w:t>Стратегію  розвитку</w:t>
      </w:r>
      <w:proofErr w:type="gramEnd"/>
      <w:r>
        <w:rPr>
          <w:sz w:val="28"/>
          <w:szCs w:val="28"/>
        </w:rPr>
        <w:t xml:space="preserve"> КЗ «Сахновщинський навчально-реабілітаційний центр» Харківської обласної ради, спрямовану на підвищення якості його діяльності. </w:t>
      </w:r>
    </w:p>
    <w:p w:rsidR="00E72E48" w:rsidRDefault="004B674C">
      <w:pPr>
        <w:spacing w:line="276" w:lineRule="auto"/>
        <w:jc w:val="both"/>
        <w:rPr>
          <w:sz w:val="28"/>
          <w:szCs w:val="28"/>
        </w:rPr>
      </w:pPr>
      <w:r>
        <w:rPr>
          <w:sz w:val="28"/>
          <w:szCs w:val="28"/>
        </w:rPr>
        <w:tab/>
        <w:t>Стратег</w:t>
      </w:r>
      <w:r>
        <w:rPr>
          <w:sz w:val="28"/>
          <w:szCs w:val="28"/>
        </w:rPr>
        <w:t xml:space="preserve">ія розвитку Центру охоплює усі напрямки освітнього, господарчого та фінансового процесів. </w:t>
      </w:r>
    </w:p>
    <w:p w:rsidR="00E72E48" w:rsidRDefault="004B674C">
      <w:pPr>
        <w:spacing w:line="276" w:lineRule="auto"/>
        <w:jc w:val="both"/>
        <w:rPr>
          <w:sz w:val="28"/>
          <w:szCs w:val="28"/>
          <w:lang w:val="uk-UA"/>
        </w:rPr>
      </w:pPr>
      <w:r>
        <w:rPr>
          <w:sz w:val="28"/>
          <w:szCs w:val="28"/>
        </w:rPr>
        <w:tab/>
      </w:r>
      <w:r>
        <w:rPr>
          <w:sz w:val="28"/>
          <w:szCs w:val="28"/>
          <w:lang w:val="uk-UA"/>
        </w:rPr>
        <w:t>В</w:t>
      </w:r>
      <w:r>
        <w:rPr>
          <w:sz w:val="28"/>
          <w:szCs w:val="28"/>
        </w:rPr>
        <w:t>ідповідно до Методики оцінювання освітніх і управлінських процесів закладу загальної середньої освіти під час інституційного аудиту</w:t>
      </w:r>
      <w:r>
        <w:rPr>
          <w:sz w:val="28"/>
          <w:szCs w:val="28"/>
          <w:lang w:val="uk-UA"/>
        </w:rPr>
        <w:t xml:space="preserve"> проведено самоаналіз </w:t>
      </w:r>
      <w:r>
        <w:rPr>
          <w:sz w:val="28"/>
          <w:szCs w:val="28"/>
        </w:rPr>
        <w:t>внутрішньо</w:t>
      </w:r>
      <w:r>
        <w:rPr>
          <w:sz w:val="28"/>
          <w:szCs w:val="28"/>
        </w:rPr>
        <w:t>ї системи забезпечення якості освіти</w:t>
      </w:r>
      <w:r>
        <w:rPr>
          <w:sz w:val="28"/>
          <w:szCs w:val="28"/>
          <w:lang w:val="uk-UA"/>
        </w:rPr>
        <w:t xml:space="preserve"> Центру. Річне планування Центру враховує критерії самооцінювання якості освітньої діяльності.</w:t>
      </w:r>
    </w:p>
    <w:p w:rsidR="00E72E48" w:rsidRDefault="004B674C">
      <w:pPr>
        <w:spacing w:line="276" w:lineRule="auto"/>
        <w:jc w:val="both"/>
        <w:rPr>
          <w:sz w:val="28"/>
          <w:szCs w:val="28"/>
          <w:lang w:val="uk-UA"/>
        </w:rPr>
      </w:pPr>
      <w:r>
        <w:rPr>
          <w:sz w:val="28"/>
          <w:szCs w:val="28"/>
          <w:lang w:val="uk-UA"/>
        </w:rPr>
        <w:tab/>
        <w:t>У 2020/2021 навчальному році, відповідно до операційного плану, у Центрі проведено внутрішній аудит, який включає питання ус</w:t>
      </w:r>
      <w:r>
        <w:rPr>
          <w:sz w:val="28"/>
          <w:szCs w:val="28"/>
          <w:lang w:val="uk-UA"/>
        </w:rPr>
        <w:t>іх напрямів освітньої діяльності. Рекомендації, надані за результатами аудиту, враховані у річному плануванні.</w:t>
      </w:r>
    </w:p>
    <w:p w:rsidR="00E72E48" w:rsidRDefault="004B674C">
      <w:pPr>
        <w:spacing w:line="276" w:lineRule="auto"/>
        <w:ind w:firstLine="708"/>
        <w:jc w:val="both"/>
        <w:rPr>
          <w:sz w:val="28"/>
          <w:szCs w:val="28"/>
        </w:rPr>
      </w:pPr>
      <w:r>
        <w:rPr>
          <w:sz w:val="28"/>
          <w:szCs w:val="28"/>
          <w:lang w:val="uk-UA"/>
        </w:rPr>
        <w:lastRenderedPageBreak/>
        <w:t xml:space="preserve">У Центрі діє ефективна система керівництва закладу, проведено розподіл обов’язків між адміністрацією та спеціалістами Центру. </w:t>
      </w:r>
      <w:r>
        <w:rPr>
          <w:sz w:val="28"/>
          <w:szCs w:val="28"/>
        </w:rPr>
        <w:t xml:space="preserve">Управлінські </w:t>
      </w:r>
      <w:r>
        <w:rPr>
          <w:sz w:val="28"/>
          <w:szCs w:val="28"/>
        </w:rPr>
        <w:t>рішення приймаються на засадах людиноцентризму, конструктивної співпраці. Формуються відносини довіри, прозорості, дотримання етичних норм. Крім того довіра між учасниками освітнього процесу створює сприятливі умови для конструктивного вирішення можливих к</w:t>
      </w:r>
      <w:r>
        <w:rPr>
          <w:sz w:val="28"/>
          <w:szCs w:val="28"/>
        </w:rPr>
        <w:t>онфліктів.</w:t>
      </w:r>
    </w:p>
    <w:p w:rsidR="00E72E48" w:rsidRDefault="004B674C">
      <w:pPr>
        <w:spacing w:line="276" w:lineRule="auto"/>
        <w:ind w:firstLine="708"/>
        <w:jc w:val="both"/>
        <w:rPr>
          <w:sz w:val="28"/>
          <w:szCs w:val="28"/>
        </w:rPr>
      </w:pPr>
      <w:r>
        <w:rPr>
          <w:sz w:val="28"/>
          <w:szCs w:val="28"/>
        </w:rPr>
        <w:t>Адміністрація Центру постійно інформує учасників освітнього процесу про прийняті управлінські рішення, досягнення, зміни в різних сферах діяльності.</w:t>
      </w:r>
    </w:p>
    <w:p w:rsidR="00E72E48" w:rsidRDefault="004B674C">
      <w:pPr>
        <w:spacing w:line="276" w:lineRule="auto"/>
        <w:ind w:firstLine="708"/>
        <w:jc w:val="both"/>
        <w:rPr>
          <w:sz w:val="28"/>
          <w:szCs w:val="28"/>
        </w:rPr>
      </w:pPr>
      <w:r>
        <w:rPr>
          <w:sz w:val="28"/>
          <w:szCs w:val="28"/>
        </w:rPr>
        <w:t>У своїй діяльності адміністрація Центру широко використовує інформаційно-комунікаційні технологі</w:t>
      </w:r>
      <w:r>
        <w:rPr>
          <w:sz w:val="28"/>
          <w:szCs w:val="28"/>
        </w:rPr>
        <w:t>ї, налагоджено систему електронного документообігу.</w:t>
      </w:r>
    </w:p>
    <w:p w:rsidR="00E72E48" w:rsidRDefault="004B674C">
      <w:pPr>
        <w:spacing w:line="276" w:lineRule="auto"/>
        <w:ind w:firstLine="708"/>
        <w:jc w:val="both"/>
        <w:rPr>
          <w:sz w:val="28"/>
          <w:szCs w:val="28"/>
        </w:rPr>
      </w:pPr>
      <w:r>
        <w:rPr>
          <w:sz w:val="28"/>
          <w:szCs w:val="28"/>
        </w:rPr>
        <w:t>Інформація про діяльність Центру в повному обсязі з урахуванням вимог ст.30 Закону України «Про освіту» оприлюднюється на шпальтах сайту закладу.</w:t>
      </w:r>
    </w:p>
    <w:p w:rsidR="00E72E48" w:rsidRDefault="004B674C">
      <w:pPr>
        <w:spacing w:line="276" w:lineRule="auto"/>
        <w:ind w:firstLine="708"/>
        <w:jc w:val="both"/>
        <w:rPr>
          <w:sz w:val="28"/>
          <w:szCs w:val="28"/>
        </w:rPr>
      </w:pPr>
      <w:r>
        <w:rPr>
          <w:sz w:val="28"/>
          <w:lang w:val="uk-UA"/>
        </w:rPr>
        <w:t>Із метою зміцнення  матеріально-технічної  бази Центру  пр</w:t>
      </w:r>
      <w:r>
        <w:rPr>
          <w:sz w:val="28"/>
          <w:lang w:val="uk-UA"/>
        </w:rPr>
        <w:t>оведені ремонтні роботи і здійснені необхідні заходи:</w:t>
      </w:r>
    </w:p>
    <w:p w:rsidR="00E72E48" w:rsidRDefault="004B674C">
      <w:pPr>
        <w:pStyle w:val="Standard"/>
        <w:spacing w:line="276" w:lineRule="auto"/>
        <w:jc w:val="both"/>
      </w:pPr>
      <w:r>
        <w:rPr>
          <w:sz w:val="28"/>
          <w:szCs w:val="28"/>
          <w:lang w:val="uk-UA"/>
        </w:rPr>
        <w:t>-косметичний ремонт приміщень навчального,  спального корпусів та їдальні;</w:t>
      </w:r>
    </w:p>
    <w:p w:rsidR="00E72E48" w:rsidRDefault="004B674C">
      <w:pPr>
        <w:pStyle w:val="Standard"/>
        <w:spacing w:line="276" w:lineRule="auto"/>
        <w:jc w:val="both"/>
      </w:pPr>
      <w:r>
        <w:rPr>
          <w:sz w:val="28"/>
          <w:szCs w:val="28"/>
          <w:lang w:val="uk-UA"/>
        </w:rPr>
        <w:t>-  капітальний ремонт  колектора на суму 693640,00грн.</w:t>
      </w:r>
    </w:p>
    <w:p w:rsidR="00E72E48" w:rsidRDefault="004B674C">
      <w:pPr>
        <w:pStyle w:val="Standard"/>
        <w:spacing w:line="276" w:lineRule="auto"/>
        <w:jc w:val="both"/>
      </w:pPr>
      <w:r>
        <w:rPr>
          <w:sz w:val="28"/>
          <w:szCs w:val="28"/>
          <w:lang w:val="uk-UA"/>
        </w:rPr>
        <w:t xml:space="preserve">- капітальний ремонт пожежної сигналізації спального корпусу на суму </w:t>
      </w:r>
      <w:r>
        <w:rPr>
          <w:sz w:val="28"/>
          <w:szCs w:val="28"/>
          <w:lang w:val="uk-UA"/>
        </w:rPr>
        <w:t>394000,00 грн.</w:t>
      </w:r>
    </w:p>
    <w:p w:rsidR="00E72E48" w:rsidRDefault="004B674C">
      <w:pPr>
        <w:pStyle w:val="Standard"/>
        <w:spacing w:line="276" w:lineRule="auto"/>
        <w:jc w:val="both"/>
      </w:pPr>
      <w:r>
        <w:rPr>
          <w:sz w:val="28"/>
          <w:szCs w:val="28"/>
          <w:lang w:val="uk-UA"/>
        </w:rPr>
        <w:t>- поточний ремонт приміщень  їдальні і спальної кімнати на суму 507800,40 грн.</w:t>
      </w:r>
    </w:p>
    <w:p w:rsidR="00E72E48" w:rsidRDefault="004B674C">
      <w:pPr>
        <w:pStyle w:val="Standard"/>
        <w:spacing w:line="276" w:lineRule="auto"/>
        <w:jc w:val="both"/>
      </w:pPr>
      <w:r>
        <w:rPr>
          <w:sz w:val="28"/>
          <w:szCs w:val="28"/>
          <w:lang w:val="uk-UA"/>
        </w:rPr>
        <w:t>- придбання на нову українську школу   (комплект меблів,  ноутбук, комп</w:t>
      </w:r>
      <w:r>
        <w:rPr>
          <w:rFonts w:ascii="Calibri" w:hAnsi="Calibri"/>
          <w:sz w:val="28"/>
          <w:szCs w:val="28"/>
          <w:lang w:val="uk-UA"/>
        </w:rPr>
        <w:t>'</w:t>
      </w:r>
      <w:r>
        <w:rPr>
          <w:sz w:val="28"/>
          <w:szCs w:val="28"/>
          <w:lang w:val="uk-UA"/>
        </w:rPr>
        <w:t>ютер в комплекті і дидактичні матеріали,) на суму 52176,00 грн.;</w:t>
      </w:r>
    </w:p>
    <w:p w:rsidR="00E72E48" w:rsidRDefault="004B674C">
      <w:pPr>
        <w:pStyle w:val="Standard"/>
        <w:spacing w:line="276" w:lineRule="auto"/>
        <w:jc w:val="both"/>
      </w:pPr>
      <w:r>
        <w:rPr>
          <w:sz w:val="28"/>
          <w:szCs w:val="28"/>
          <w:lang w:val="uk-UA"/>
        </w:rPr>
        <w:t>- придбання основних засо</w:t>
      </w:r>
      <w:r>
        <w:rPr>
          <w:sz w:val="28"/>
          <w:szCs w:val="28"/>
          <w:lang w:val="uk-UA"/>
        </w:rPr>
        <w:t>бів: - ванна мийна – 15000,00 грн., марміт професійний електричний – 29490,00, компресор для холодильної камери – 25000,00 грн., насос глибинний – 19200,00 грн.,  БФП Лазерний – 15650,00 грн.; (кошти субвенції);</w:t>
      </w:r>
    </w:p>
    <w:p w:rsidR="00E72E48" w:rsidRDefault="004B674C">
      <w:pPr>
        <w:pStyle w:val="Standard"/>
        <w:spacing w:line="276" w:lineRule="auto"/>
        <w:jc w:val="both"/>
      </w:pPr>
      <w:r>
        <w:rPr>
          <w:sz w:val="28"/>
          <w:szCs w:val="28"/>
          <w:lang w:val="uk-UA"/>
        </w:rPr>
        <w:t xml:space="preserve">- придбання господарчих товарів – 449679,25 </w:t>
      </w:r>
      <w:r>
        <w:rPr>
          <w:sz w:val="28"/>
          <w:szCs w:val="28"/>
          <w:lang w:val="uk-UA"/>
        </w:rPr>
        <w:t>грн. (освітня субвенція);</w:t>
      </w:r>
    </w:p>
    <w:p w:rsidR="00E72E48" w:rsidRDefault="004B674C">
      <w:pPr>
        <w:pStyle w:val="Standard"/>
        <w:spacing w:line="276" w:lineRule="auto"/>
        <w:jc w:val="both"/>
      </w:pPr>
      <w:r>
        <w:rPr>
          <w:sz w:val="28"/>
          <w:szCs w:val="28"/>
          <w:lang w:val="uk-UA"/>
        </w:rPr>
        <w:t>- придбання запасних частин – 24949,00 грн. (освітня субвенція);</w:t>
      </w:r>
    </w:p>
    <w:p w:rsidR="00E72E48" w:rsidRDefault="004B674C">
      <w:pPr>
        <w:pStyle w:val="Standard"/>
        <w:spacing w:line="276" w:lineRule="auto"/>
        <w:jc w:val="both"/>
      </w:pPr>
      <w:r>
        <w:rPr>
          <w:sz w:val="28"/>
          <w:szCs w:val="28"/>
          <w:lang w:val="uk-UA"/>
        </w:rPr>
        <w:t>- придбання необоротних активів (меблі, підставки під каструлі, МФУ струмний, дошка класна)  – 211770,00 грн.(освітня субвенція);</w:t>
      </w:r>
    </w:p>
    <w:p w:rsidR="00E72E48" w:rsidRDefault="004B674C">
      <w:pPr>
        <w:pStyle w:val="Standard"/>
        <w:spacing w:line="276" w:lineRule="auto"/>
        <w:jc w:val="both"/>
      </w:pPr>
      <w:r>
        <w:rPr>
          <w:sz w:val="28"/>
          <w:szCs w:val="28"/>
          <w:lang w:val="uk-UA"/>
        </w:rPr>
        <w:t>- придбання постільної білизни, кил</w:t>
      </w:r>
      <w:r>
        <w:rPr>
          <w:sz w:val="28"/>
          <w:szCs w:val="28"/>
          <w:lang w:val="uk-UA"/>
        </w:rPr>
        <w:t>имові покриття, галоші гумові, подушки, скатертини, підковдра, рушники, матраци ортопедичні – 165962,00 грн. (освітня субвенція)</w:t>
      </w:r>
    </w:p>
    <w:p w:rsidR="00E72E48" w:rsidRDefault="004B674C">
      <w:pPr>
        <w:pStyle w:val="Standard"/>
        <w:spacing w:line="276" w:lineRule="auto"/>
        <w:jc w:val="both"/>
      </w:pPr>
      <w:r>
        <w:rPr>
          <w:sz w:val="28"/>
          <w:szCs w:val="28"/>
          <w:lang w:val="uk-UA"/>
        </w:rPr>
        <w:t>- придбання автомат ввідний 380в 160А – 3955,00 грн., щит, електричний металевий – 4730,00 грн. (обласний бюджет);</w:t>
      </w:r>
    </w:p>
    <w:p w:rsidR="00E72E48" w:rsidRDefault="004B674C">
      <w:pPr>
        <w:pStyle w:val="Standard"/>
        <w:spacing w:line="276" w:lineRule="auto"/>
        <w:jc w:val="both"/>
      </w:pPr>
      <w:r>
        <w:rPr>
          <w:sz w:val="28"/>
          <w:szCs w:val="28"/>
          <w:lang w:val="uk-UA"/>
        </w:rPr>
        <w:t xml:space="preserve">- придбання </w:t>
      </w:r>
      <w:r>
        <w:rPr>
          <w:sz w:val="28"/>
          <w:szCs w:val="28"/>
          <w:lang w:val="uk-UA"/>
        </w:rPr>
        <w:t>мобільного стенду Х – баннер – 3516,70 грн. (обласний бюджет)</w:t>
      </w:r>
    </w:p>
    <w:p w:rsidR="00E72E48" w:rsidRDefault="004B674C">
      <w:pPr>
        <w:pStyle w:val="Standard"/>
        <w:spacing w:line="276" w:lineRule="auto"/>
        <w:jc w:val="both"/>
      </w:pPr>
      <w:r>
        <w:rPr>
          <w:sz w:val="28"/>
          <w:szCs w:val="28"/>
          <w:lang w:val="uk-UA"/>
        </w:rPr>
        <w:lastRenderedPageBreak/>
        <w:t>Надійшло коштів з 1 червня  2020 року по червень 2021 року по:</w:t>
      </w:r>
    </w:p>
    <w:p w:rsidR="00E72E48" w:rsidRDefault="004B674C">
      <w:pPr>
        <w:pStyle w:val="Standard"/>
        <w:spacing w:line="276" w:lineRule="auto"/>
        <w:jc w:val="both"/>
      </w:pPr>
      <w:r>
        <w:rPr>
          <w:sz w:val="28"/>
          <w:szCs w:val="28"/>
          <w:lang w:val="uk-UA"/>
        </w:rPr>
        <w:t>- КЕКВ 2111(заробітна плата) в сумі 7613758,51 грн. витрачено 7613758,51 грн. на виплату заробітної плати;</w:t>
      </w:r>
    </w:p>
    <w:p w:rsidR="00E72E48" w:rsidRDefault="004B674C">
      <w:pPr>
        <w:pStyle w:val="Standard"/>
        <w:spacing w:line="276" w:lineRule="auto"/>
        <w:jc w:val="both"/>
      </w:pPr>
      <w:r>
        <w:rPr>
          <w:sz w:val="28"/>
          <w:szCs w:val="28"/>
          <w:lang w:val="uk-UA"/>
        </w:rPr>
        <w:t>- КЕКВ 2120 (нарахування</w:t>
      </w:r>
      <w:r>
        <w:rPr>
          <w:sz w:val="28"/>
          <w:szCs w:val="28"/>
          <w:lang w:val="uk-UA"/>
        </w:rPr>
        <w:t xml:space="preserve"> на оплату праці) надійшло 1673029,71 грн. витрачено 1673029,71 грн. нарахування на оплату праці;</w:t>
      </w:r>
    </w:p>
    <w:p w:rsidR="00E72E48" w:rsidRDefault="004B674C">
      <w:pPr>
        <w:pStyle w:val="Standard"/>
        <w:spacing w:line="276" w:lineRule="auto"/>
        <w:jc w:val="both"/>
      </w:pPr>
      <w:r>
        <w:rPr>
          <w:sz w:val="28"/>
          <w:szCs w:val="28"/>
          <w:lang w:val="uk-UA"/>
        </w:rPr>
        <w:t>- КЕКВ 2210 (предмети, матеріали, обладнання та інвентар) надійшло 1006569,06 грн. витрачено 1006569,06 грн. на підписку періодичних видань, новорічні подарун</w:t>
      </w:r>
      <w:r>
        <w:rPr>
          <w:sz w:val="28"/>
          <w:szCs w:val="28"/>
          <w:lang w:val="uk-UA"/>
        </w:rPr>
        <w:t>ки, придбання  паперу А-4, шкільний м</w:t>
      </w:r>
      <w:r>
        <w:rPr>
          <w:rFonts w:ascii="Calibri" w:hAnsi="Calibri"/>
          <w:sz w:val="28"/>
          <w:szCs w:val="28"/>
          <w:lang w:val="uk-UA"/>
        </w:rPr>
        <w:t>'</w:t>
      </w:r>
      <w:r>
        <w:rPr>
          <w:sz w:val="28"/>
          <w:szCs w:val="28"/>
          <w:lang w:val="uk-UA"/>
        </w:rPr>
        <w:t>який інвентар, господарчі товари, дидактитичні матеріали, меблі, килимове покриття, запасні частини для автомобілів;</w:t>
      </w:r>
    </w:p>
    <w:p w:rsidR="00E72E48" w:rsidRDefault="004B674C">
      <w:pPr>
        <w:pStyle w:val="Standard"/>
        <w:spacing w:line="276" w:lineRule="auto"/>
        <w:jc w:val="both"/>
      </w:pPr>
      <w:r>
        <w:rPr>
          <w:sz w:val="28"/>
          <w:szCs w:val="28"/>
          <w:lang w:val="uk-UA"/>
        </w:rPr>
        <w:t>- КЕКВ 2220 (медикаменти та перев</w:t>
      </w:r>
      <w:r>
        <w:rPr>
          <w:rFonts w:ascii="Calibri" w:hAnsi="Calibri"/>
          <w:sz w:val="28"/>
          <w:szCs w:val="28"/>
          <w:lang w:val="uk-UA"/>
        </w:rPr>
        <w:t>'</w:t>
      </w:r>
      <w:r>
        <w:rPr>
          <w:sz w:val="28"/>
          <w:szCs w:val="28"/>
          <w:lang w:val="uk-UA"/>
        </w:rPr>
        <w:t>язувальні матеріали) надійшло 87922,80 грн  витрачено 87922,80 грн.</w:t>
      </w:r>
      <w:r>
        <w:rPr>
          <w:sz w:val="28"/>
          <w:szCs w:val="28"/>
          <w:lang w:val="uk-UA"/>
        </w:rPr>
        <w:t xml:space="preserve"> на придбання медикаментів;</w:t>
      </w:r>
    </w:p>
    <w:p w:rsidR="00E72E48" w:rsidRDefault="004B674C">
      <w:pPr>
        <w:pStyle w:val="Standard"/>
        <w:spacing w:line="276" w:lineRule="auto"/>
        <w:jc w:val="both"/>
      </w:pPr>
      <w:r>
        <w:rPr>
          <w:sz w:val="28"/>
          <w:szCs w:val="28"/>
          <w:lang w:val="uk-UA"/>
        </w:rPr>
        <w:t>- КЕКВ 2230 (продукти харчування) надійшло 145897,07 грн витрачено 1454897,07 грн. на продукти харчування;</w:t>
      </w:r>
    </w:p>
    <w:p w:rsidR="00E72E48" w:rsidRDefault="004B674C">
      <w:pPr>
        <w:pStyle w:val="Standard"/>
        <w:spacing w:line="276" w:lineRule="auto"/>
        <w:jc w:val="both"/>
      </w:pPr>
      <w:r>
        <w:rPr>
          <w:sz w:val="28"/>
          <w:szCs w:val="28"/>
          <w:lang w:val="uk-UA"/>
        </w:rPr>
        <w:t>- КЕКВ 2240 (оплата послуг (крім комунальних) надійшло 804913,98 грн. витрачено   804913,98 грн., сплачено за послуги зв</w:t>
      </w:r>
      <w:r>
        <w:rPr>
          <w:rFonts w:ascii="Calibri" w:hAnsi="Calibri"/>
          <w:sz w:val="28"/>
          <w:szCs w:val="28"/>
          <w:lang w:val="uk-UA"/>
        </w:rPr>
        <w:t>'</w:t>
      </w:r>
      <w:r>
        <w:rPr>
          <w:sz w:val="28"/>
          <w:szCs w:val="28"/>
          <w:lang w:val="uk-UA"/>
        </w:rPr>
        <w:t>язку, аналізи води, страхування авто, обслуговування холодильників, пожежних рукавів, заправка катриджів, діагностика машин, газове обслуговування, вивіз сміття;</w:t>
      </w:r>
    </w:p>
    <w:p w:rsidR="00E72E48" w:rsidRDefault="004B674C">
      <w:pPr>
        <w:pStyle w:val="Standard"/>
        <w:spacing w:line="276" w:lineRule="auto"/>
        <w:jc w:val="both"/>
      </w:pPr>
      <w:r>
        <w:rPr>
          <w:sz w:val="28"/>
          <w:szCs w:val="28"/>
          <w:lang w:val="uk-UA"/>
        </w:rPr>
        <w:t>- КЕКВ 2250 (видатки на відрядження)  надійшло 19310,90 грн. витрачено 19310,90 грн. на виплат</w:t>
      </w:r>
      <w:r>
        <w:rPr>
          <w:sz w:val="28"/>
          <w:szCs w:val="28"/>
          <w:lang w:val="uk-UA"/>
        </w:rPr>
        <w:t>у відрядних;</w:t>
      </w:r>
    </w:p>
    <w:p w:rsidR="00E72E48" w:rsidRDefault="004B674C">
      <w:pPr>
        <w:pStyle w:val="Standard"/>
        <w:spacing w:line="276" w:lineRule="auto"/>
        <w:jc w:val="both"/>
      </w:pPr>
      <w:r>
        <w:rPr>
          <w:sz w:val="28"/>
          <w:szCs w:val="28"/>
          <w:lang w:val="uk-UA"/>
        </w:rPr>
        <w:t>- КЕКВ 2271 (оплата теплопостачання) надійшло  2163018,04 грн. витрачено 2163018,04 грн. на оплату теплопостачання;</w:t>
      </w:r>
    </w:p>
    <w:p w:rsidR="00E72E48" w:rsidRDefault="004B674C">
      <w:pPr>
        <w:pStyle w:val="Standard"/>
        <w:spacing w:line="276" w:lineRule="auto"/>
        <w:jc w:val="both"/>
      </w:pPr>
      <w:r>
        <w:rPr>
          <w:sz w:val="28"/>
          <w:szCs w:val="28"/>
          <w:lang w:val="uk-UA"/>
        </w:rPr>
        <w:t>- КЕКВ 2272 (оплата водопостачання та водовідведення) надійшло 38376,00 грн. витрачено 38376,0 грн. на оплату водовідведення;</w:t>
      </w:r>
    </w:p>
    <w:p w:rsidR="00E72E48" w:rsidRDefault="004B674C">
      <w:pPr>
        <w:pStyle w:val="Standard"/>
        <w:spacing w:line="276" w:lineRule="auto"/>
        <w:jc w:val="both"/>
      </w:pPr>
      <w:r>
        <w:rPr>
          <w:sz w:val="28"/>
          <w:szCs w:val="28"/>
          <w:lang w:val="uk-UA"/>
        </w:rPr>
        <w:t>-</w:t>
      </w:r>
      <w:r>
        <w:rPr>
          <w:sz w:val="28"/>
          <w:szCs w:val="28"/>
          <w:lang w:val="uk-UA"/>
        </w:rPr>
        <w:t xml:space="preserve"> КЕКВ 2273 (оплата електроенергії)  надійшло 183366,52 грн. витрачено 183366,52 грн. на оплату електроенергії;</w:t>
      </w:r>
    </w:p>
    <w:p w:rsidR="00E72E48" w:rsidRDefault="004B674C">
      <w:pPr>
        <w:pStyle w:val="Standard"/>
        <w:spacing w:line="276" w:lineRule="auto"/>
      </w:pPr>
      <w:r>
        <w:rPr>
          <w:sz w:val="28"/>
          <w:szCs w:val="28"/>
          <w:lang w:val="uk-UA"/>
        </w:rPr>
        <w:t>- КЕКВ 2275 (оплата інших енергоносіїв)  надійшло 6374,51 грн. витрачено 6374,51 грн. на оплату вивозу сміття;</w:t>
      </w:r>
    </w:p>
    <w:p w:rsidR="00E72E48" w:rsidRDefault="004B674C">
      <w:pPr>
        <w:pStyle w:val="Standard"/>
        <w:spacing w:line="276" w:lineRule="auto"/>
        <w:jc w:val="both"/>
      </w:pPr>
      <w:r>
        <w:rPr>
          <w:sz w:val="28"/>
          <w:szCs w:val="28"/>
          <w:lang w:val="uk-UA"/>
        </w:rPr>
        <w:t>- КЕКВ 2282 (окремі заходи по реал</w:t>
      </w:r>
      <w:r>
        <w:rPr>
          <w:sz w:val="28"/>
          <w:szCs w:val="28"/>
          <w:lang w:val="uk-UA"/>
        </w:rPr>
        <w:t>ізації державних (регіональних) програм, не віднесені до заходів розвитку) надійшло 6550,00 грн. витрачено 6550,00 грн. на курси з охорони праці;</w:t>
      </w:r>
    </w:p>
    <w:p w:rsidR="00E72E48" w:rsidRDefault="004B674C">
      <w:pPr>
        <w:pStyle w:val="Standard"/>
        <w:spacing w:line="276" w:lineRule="auto"/>
        <w:jc w:val="both"/>
      </w:pPr>
      <w:r>
        <w:rPr>
          <w:sz w:val="28"/>
          <w:szCs w:val="28"/>
          <w:lang w:val="uk-UA"/>
        </w:rPr>
        <w:t>- КЕКВ 2800 (інші поточні видатки) надійшло 885,00 грн. витрачено 879,63 грн. на оплату за надри.;</w:t>
      </w:r>
    </w:p>
    <w:p w:rsidR="00E72E48" w:rsidRDefault="004B674C">
      <w:pPr>
        <w:pStyle w:val="Standard"/>
        <w:spacing w:line="276" w:lineRule="auto"/>
        <w:jc w:val="both"/>
      </w:pPr>
      <w:r>
        <w:rPr>
          <w:sz w:val="28"/>
          <w:szCs w:val="28"/>
          <w:lang w:val="uk-UA"/>
        </w:rPr>
        <w:t>- КЕКВ 3110</w:t>
      </w:r>
      <w:r>
        <w:rPr>
          <w:sz w:val="28"/>
          <w:szCs w:val="28"/>
          <w:lang w:val="uk-UA"/>
        </w:rPr>
        <w:t xml:space="preserve"> (придбання обладнання і предметів довгострокового користування) надійшло 119340,00 грн. витрачено 11940,00 грн на придбання ванна мийна, марміт професійний електричний, </w:t>
      </w:r>
      <w:r>
        <w:rPr>
          <w:sz w:val="28"/>
        </w:rPr>
        <w:t>посудомийна машина</w:t>
      </w:r>
      <w:r>
        <w:rPr>
          <w:sz w:val="28"/>
          <w:lang w:val="uk-UA"/>
        </w:rPr>
        <w:t>,</w:t>
      </w:r>
      <w:r>
        <w:rPr>
          <w:sz w:val="28"/>
          <w:szCs w:val="28"/>
          <w:lang w:val="uk-UA"/>
        </w:rPr>
        <w:t xml:space="preserve"> компресор для холодильної камери, насос глибинний,  БФП Лазерний.</w:t>
      </w:r>
    </w:p>
    <w:p w:rsidR="00E72E48" w:rsidRDefault="004B674C">
      <w:pPr>
        <w:spacing w:line="276" w:lineRule="auto"/>
        <w:ind w:firstLine="708"/>
        <w:jc w:val="both"/>
        <w:rPr>
          <w:sz w:val="28"/>
        </w:rPr>
      </w:pPr>
      <w:r>
        <w:rPr>
          <w:sz w:val="28"/>
        </w:rPr>
        <w:lastRenderedPageBreak/>
        <w:t>Підготовка до опалювального сезону здійснювалась своєчасно і якісно. Обслуговуючий персонал забезпечений спеціальним одягом і необхідним інвентарем.</w:t>
      </w:r>
    </w:p>
    <w:p w:rsidR="00E72E48" w:rsidRDefault="004B674C">
      <w:pPr>
        <w:spacing w:line="276" w:lineRule="auto"/>
        <w:ind w:firstLine="708"/>
        <w:jc w:val="both"/>
        <w:rPr>
          <w:sz w:val="28"/>
          <w:lang w:val="uk-UA"/>
        </w:rPr>
      </w:pPr>
      <w:r>
        <w:rPr>
          <w:sz w:val="28"/>
        </w:rPr>
        <w:t>Проведений осінній та весняний огляд будівель,</w:t>
      </w:r>
      <w:r>
        <w:rPr>
          <w:sz w:val="28"/>
          <w:lang w:val="uk-UA"/>
        </w:rPr>
        <w:t xml:space="preserve"> </w:t>
      </w:r>
      <w:r>
        <w:rPr>
          <w:sz w:val="28"/>
        </w:rPr>
        <w:t>споруд, інженерних мереж.</w:t>
      </w:r>
      <w:r>
        <w:rPr>
          <w:sz w:val="28"/>
          <w:lang w:val="uk-UA"/>
        </w:rPr>
        <w:t xml:space="preserve"> </w:t>
      </w:r>
      <w:r>
        <w:rPr>
          <w:sz w:val="28"/>
        </w:rPr>
        <w:t>На літній період 2021року запланов</w:t>
      </w:r>
      <w:r>
        <w:rPr>
          <w:sz w:val="28"/>
        </w:rPr>
        <w:t>ано провести капітальний ремонт покрівлі актової та спортивної зали,</w:t>
      </w:r>
      <w:r>
        <w:rPr>
          <w:sz w:val="28"/>
          <w:lang w:val="uk-UA"/>
        </w:rPr>
        <w:t xml:space="preserve"> </w:t>
      </w:r>
      <w:r>
        <w:rPr>
          <w:sz w:val="28"/>
        </w:rPr>
        <w:t>поточний ремонт класних кімнат та їдальні</w:t>
      </w:r>
      <w:r>
        <w:rPr>
          <w:sz w:val="28"/>
          <w:lang w:val="uk-UA"/>
        </w:rPr>
        <w:t>.</w:t>
      </w:r>
    </w:p>
    <w:p w:rsidR="00E72E48" w:rsidRDefault="004B674C">
      <w:pPr>
        <w:spacing w:line="276" w:lineRule="auto"/>
        <w:ind w:firstLine="708"/>
        <w:jc w:val="both"/>
        <w:rPr>
          <w:sz w:val="28"/>
          <w:lang w:val="uk-UA"/>
        </w:rPr>
      </w:pPr>
      <w:r>
        <w:rPr>
          <w:sz w:val="28"/>
          <w:lang w:val="uk-UA"/>
        </w:rPr>
        <w:t>Центр підтримує співпрацю з благодійними організаціями та фондами, які надають допомогу для належного проведення освітнього процесу.</w:t>
      </w:r>
    </w:p>
    <w:p w:rsidR="00E72E48" w:rsidRDefault="00E72E48">
      <w:pPr>
        <w:spacing w:line="276" w:lineRule="auto"/>
        <w:jc w:val="both"/>
        <w:rPr>
          <w:sz w:val="28"/>
          <w:lang w:val="uk-UA"/>
        </w:rPr>
      </w:pPr>
    </w:p>
    <w:p w:rsidR="00E72E48" w:rsidRDefault="004B674C">
      <w:pPr>
        <w:spacing w:line="276" w:lineRule="auto"/>
        <w:ind w:firstLine="708"/>
        <w:jc w:val="both"/>
        <w:rPr>
          <w:sz w:val="28"/>
          <w:szCs w:val="28"/>
        </w:rPr>
      </w:pPr>
      <w:r>
        <w:rPr>
          <w:sz w:val="28"/>
          <w:szCs w:val="28"/>
          <w:lang w:val="uk-UA"/>
        </w:rPr>
        <w:t>Із метою р</w:t>
      </w:r>
      <w:r>
        <w:rPr>
          <w:sz w:val="28"/>
          <w:szCs w:val="28"/>
          <w:lang w:val="uk-UA"/>
        </w:rPr>
        <w:t xml:space="preserve">еалізації стратегічних завдань Центру </w:t>
      </w:r>
      <w:r>
        <w:rPr>
          <w:sz w:val="28"/>
          <w:szCs w:val="28"/>
        </w:rPr>
        <w:t>педагогічний колектив у 202</w:t>
      </w:r>
      <w:r>
        <w:rPr>
          <w:sz w:val="28"/>
          <w:szCs w:val="28"/>
          <w:lang w:val="uk-UA"/>
        </w:rPr>
        <w:t>1</w:t>
      </w:r>
      <w:r>
        <w:rPr>
          <w:sz w:val="28"/>
          <w:szCs w:val="28"/>
        </w:rPr>
        <w:t>/202</w:t>
      </w:r>
      <w:r>
        <w:rPr>
          <w:sz w:val="28"/>
          <w:szCs w:val="28"/>
          <w:lang w:val="uk-UA"/>
        </w:rPr>
        <w:t>2</w:t>
      </w:r>
      <w:r>
        <w:rPr>
          <w:sz w:val="28"/>
          <w:szCs w:val="28"/>
        </w:rPr>
        <w:t xml:space="preserve"> навчальному році </w:t>
      </w:r>
      <w:r>
        <w:rPr>
          <w:sz w:val="28"/>
          <w:szCs w:val="28"/>
          <w:lang w:val="uk-UA"/>
        </w:rPr>
        <w:t xml:space="preserve">працюватиме над вирішенням </w:t>
      </w:r>
      <w:r>
        <w:rPr>
          <w:sz w:val="28"/>
          <w:szCs w:val="28"/>
        </w:rPr>
        <w:t>таких завдань:</w:t>
      </w:r>
    </w:p>
    <w:p w:rsidR="00E72E48" w:rsidRDefault="004B674C">
      <w:pPr>
        <w:spacing w:line="276" w:lineRule="auto"/>
        <w:jc w:val="both"/>
        <w:rPr>
          <w:sz w:val="28"/>
          <w:szCs w:val="28"/>
        </w:rPr>
      </w:pPr>
      <w:r>
        <w:rPr>
          <w:bCs/>
          <w:sz w:val="28"/>
          <w:szCs w:val="28"/>
          <w:lang w:val="uk-UA"/>
        </w:rPr>
        <w:t>*</w:t>
      </w:r>
      <w:r>
        <w:rPr>
          <w:bCs/>
          <w:sz w:val="28"/>
          <w:szCs w:val="28"/>
        </w:rPr>
        <w:t>створення:</w:t>
      </w:r>
    </w:p>
    <w:p w:rsidR="00E72E48" w:rsidRDefault="004B674C">
      <w:pPr>
        <w:spacing w:line="276" w:lineRule="auto"/>
        <w:jc w:val="both"/>
        <w:rPr>
          <w:sz w:val="28"/>
          <w:szCs w:val="28"/>
        </w:rPr>
      </w:pPr>
      <w:r>
        <w:rPr>
          <w:sz w:val="28"/>
          <w:szCs w:val="28"/>
        </w:rPr>
        <w:t xml:space="preserve">-належних умов для розвитку доступної та якісної системи освіти </w:t>
      </w:r>
      <w:r>
        <w:rPr>
          <w:sz w:val="28"/>
          <w:szCs w:val="28"/>
          <w:lang w:val="uk-UA"/>
        </w:rPr>
        <w:t>Центру</w:t>
      </w:r>
      <w:r>
        <w:rPr>
          <w:sz w:val="28"/>
          <w:szCs w:val="28"/>
        </w:rPr>
        <w:t>;</w:t>
      </w:r>
    </w:p>
    <w:p w:rsidR="00E72E48" w:rsidRDefault="004B674C">
      <w:pPr>
        <w:spacing w:line="276" w:lineRule="auto"/>
        <w:jc w:val="both"/>
        <w:rPr>
          <w:sz w:val="28"/>
          <w:szCs w:val="28"/>
        </w:rPr>
      </w:pPr>
      <w:r>
        <w:rPr>
          <w:sz w:val="28"/>
          <w:szCs w:val="28"/>
        </w:rPr>
        <w:t>-умов рівного доступу до освіти;</w:t>
      </w:r>
    </w:p>
    <w:p w:rsidR="00E72E48" w:rsidRDefault="004B674C">
      <w:pPr>
        <w:spacing w:line="276" w:lineRule="auto"/>
        <w:jc w:val="both"/>
        <w:rPr>
          <w:sz w:val="28"/>
          <w:szCs w:val="28"/>
        </w:rPr>
      </w:pPr>
      <w:r>
        <w:rPr>
          <w:sz w:val="28"/>
          <w:szCs w:val="28"/>
        </w:rPr>
        <w:t xml:space="preserve">-гуманних відносин </w:t>
      </w:r>
      <w:proofErr w:type="gramStart"/>
      <w:r>
        <w:rPr>
          <w:sz w:val="28"/>
          <w:szCs w:val="28"/>
        </w:rPr>
        <w:t xml:space="preserve">в </w:t>
      </w:r>
      <w:r>
        <w:rPr>
          <w:sz w:val="28"/>
          <w:szCs w:val="28"/>
          <w:lang w:val="uk-UA"/>
        </w:rPr>
        <w:t xml:space="preserve"> Центрі</w:t>
      </w:r>
      <w:proofErr w:type="gramEnd"/>
      <w:r>
        <w:rPr>
          <w:sz w:val="28"/>
          <w:szCs w:val="28"/>
        </w:rPr>
        <w:t>;</w:t>
      </w:r>
    </w:p>
    <w:p w:rsidR="00E72E48" w:rsidRDefault="004B674C">
      <w:pPr>
        <w:spacing w:line="276" w:lineRule="auto"/>
        <w:jc w:val="both"/>
        <w:rPr>
          <w:sz w:val="28"/>
          <w:szCs w:val="28"/>
        </w:rPr>
      </w:pPr>
      <w:r>
        <w:rPr>
          <w:sz w:val="28"/>
          <w:szCs w:val="28"/>
        </w:rPr>
        <w:t>-сприятливих умов для підтримки та розвитку учнів</w:t>
      </w:r>
      <w:r>
        <w:rPr>
          <w:sz w:val="28"/>
          <w:szCs w:val="28"/>
          <w:lang w:val="uk-UA"/>
        </w:rPr>
        <w:t xml:space="preserve"> із порушенням інтелекту</w:t>
      </w:r>
      <w:r>
        <w:rPr>
          <w:sz w:val="28"/>
          <w:szCs w:val="28"/>
        </w:rPr>
        <w:t>;</w:t>
      </w:r>
    </w:p>
    <w:p w:rsidR="00E72E48" w:rsidRDefault="004B674C">
      <w:pPr>
        <w:spacing w:line="276" w:lineRule="auto"/>
        <w:jc w:val="both"/>
        <w:rPr>
          <w:sz w:val="28"/>
          <w:szCs w:val="28"/>
        </w:rPr>
      </w:pPr>
      <w:r>
        <w:rPr>
          <w:sz w:val="28"/>
          <w:szCs w:val="28"/>
        </w:rPr>
        <w:t xml:space="preserve">-належних умов для соціально-психологічнго захисту </w:t>
      </w:r>
      <w:proofErr w:type="gramStart"/>
      <w:r>
        <w:rPr>
          <w:sz w:val="28"/>
          <w:szCs w:val="28"/>
        </w:rPr>
        <w:t xml:space="preserve">учасників </w:t>
      </w:r>
      <w:r>
        <w:rPr>
          <w:sz w:val="28"/>
          <w:szCs w:val="28"/>
          <w:lang w:val="uk-UA"/>
        </w:rPr>
        <w:t xml:space="preserve"> освітнього</w:t>
      </w:r>
      <w:proofErr w:type="gramEnd"/>
      <w:r>
        <w:rPr>
          <w:sz w:val="28"/>
          <w:szCs w:val="28"/>
        </w:rPr>
        <w:t xml:space="preserve"> процесу;</w:t>
      </w:r>
    </w:p>
    <w:p w:rsidR="00E72E48" w:rsidRDefault="004B674C">
      <w:pPr>
        <w:spacing w:line="276" w:lineRule="auto"/>
        <w:jc w:val="both"/>
        <w:rPr>
          <w:sz w:val="28"/>
          <w:szCs w:val="28"/>
          <w:lang w:val="uk-UA"/>
        </w:rPr>
      </w:pPr>
      <w:r>
        <w:rPr>
          <w:sz w:val="28"/>
          <w:szCs w:val="28"/>
          <w:lang w:val="uk-UA"/>
        </w:rPr>
        <w:t>-</w:t>
      </w:r>
      <w:r>
        <w:rPr>
          <w:sz w:val="28"/>
          <w:szCs w:val="28"/>
        </w:rPr>
        <w:t>інформаційного забезпечення для переходу закладу до роботи в відкрит</w:t>
      </w:r>
      <w:r>
        <w:rPr>
          <w:sz w:val="28"/>
          <w:szCs w:val="28"/>
        </w:rPr>
        <w:t>ому інноваційному режимі</w:t>
      </w:r>
      <w:r>
        <w:rPr>
          <w:sz w:val="28"/>
          <w:szCs w:val="28"/>
          <w:lang w:val="uk-UA"/>
        </w:rPr>
        <w:t>;</w:t>
      </w:r>
    </w:p>
    <w:p w:rsidR="00E72E48" w:rsidRDefault="004B674C">
      <w:pPr>
        <w:spacing w:line="276" w:lineRule="auto"/>
        <w:jc w:val="both"/>
        <w:rPr>
          <w:sz w:val="28"/>
          <w:szCs w:val="28"/>
          <w:lang w:val="uk-UA"/>
        </w:rPr>
      </w:pPr>
      <w:r>
        <w:rPr>
          <w:sz w:val="28"/>
          <w:szCs w:val="28"/>
          <w:lang w:val="uk-UA"/>
        </w:rPr>
        <w:t>-необхідної матеріально-технічної бази;</w:t>
      </w:r>
    </w:p>
    <w:p w:rsidR="00E72E48" w:rsidRDefault="004B674C">
      <w:pPr>
        <w:spacing w:line="276" w:lineRule="auto"/>
        <w:jc w:val="both"/>
        <w:rPr>
          <w:sz w:val="28"/>
          <w:szCs w:val="28"/>
          <w:lang w:val="uk-UA"/>
        </w:rPr>
      </w:pPr>
      <w:r>
        <w:rPr>
          <w:sz w:val="28"/>
          <w:szCs w:val="28"/>
          <w:lang w:val="uk-UA"/>
        </w:rPr>
        <w:t>*постійний моніторинг рівня професійної компетентності, якості надання освітніх послуг;</w:t>
      </w:r>
    </w:p>
    <w:p w:rsidR="00E72E48" w:rsidRDefault="004B674C">
      <w:pPr>
        <w:spacing w:line="276" w:lineRule="auto"/>
        <w:jc w:val="both"/>
        <w:rPr>
          <w:sz w:val="28"/>
          <w:szCs w:val="28"/>
          <w:lang w:val="uk-UA"/>
        </w:rPr>
      </w:pPr>
      <w:r>
        <w:rPr>
          <w:sz w:val="28"/>
          <w:szCs w:val="28"/>
          <w:lang w:val="uk-UA"/>
        </w:rPr>
        <w:t xml:space="preserve">*організація здоров´язберігаючого освітнього середовища; </w:t>
      </w:r>
    </w:p>
    <w:p w:rsidR="00E72E48" w:rsidRDefault="004B674C">
      <w:pPr>
        <w:spacing w:line="276" w:lineRule="auto"/>
        <w:jc w:val="both"/>
      </w:pPr>
      <w:r>
        <w:rPr>
          <w:sz w:val="28"/>
          <w:szCs w:val="28"/>
          <w:lang w:val="uk-UA"/>
        </w:rPr>
        <w:t>*партнерство з батьками.</w:t>
      </w:r>
    </w:p>
    <w:p w:rsidR="00E72E48" w:rsidRDefault="004B674C" w:rsidP="004B674C">
      <w:pPr>
        <w:spacing w:line="276" w:lineRule="auto"/>
        <w:ind w:firstLine="708"/>
        <w:jc w:val="both"/>
      </w:pPr>
      <w:r>
        <w:rPr>
          <w:sz w:val="28"/>
          <w:szCs w:val="28"/>
          <w:lang w:val="uk-UA"/>
        </w:rPr>
        <w:t>Хочу висловити слов</w:t>
      </w:r>
      <w:r>
        <w:rPr>
          <w:sz w:val="28"/>
          <w:szCs w:val="28"/>
          <w:lang w:val="uk-UA"/>
        </w:rPr>
        <w:t>а подяки працівникам, які не залишалися осторонь життя Центру, вносили пропозицію щодо покращення розвитку закладу, мають активну життєву позицію.</w:t>
      </w:r>
    </w:p>
    <w:p w:rsidR="00E72E48" w:rsidRDefault="00E72E48">
      <w:pPr>
        <w:spacing w:line="276" w:lineRule="auto"/>
        <w:jc w:val="both"/>
        <w:rPr>
          <w:sz w:val="28"/>
          <w:szCs w:val="28"/>
          <w:lang w:val="uk-UA"/>
        </w:rPr>
      </w:pPr>
    </w:p>
    <w:p w:rsidR="00E72E48" w:rsidRDefault="00E72E48">
      <w:pPr>
        <w:spacing w:line="276" w:lineRule="auto"/>
        <w:jc w:val="both"/>
        <w:rPr>
          <w:sz w:val="28"/>
          <w:szCs w:val="28"/>
          <w:lang w:val="uk-UA"/>
        </w:rPr>
      </w:pPr>
    </w:p>
    <w:p w:rsidR="00E72E48" w:rsidRDefault="00E72E48">
      <w:pPr>
        <w:spacing w:line="276" w:lineRule="auto"/>
        <w:jc w:val="both"/>
        <w:rPr>
          <w:sz w:val="28"/>
          <w:szCs w:val="28"/>
          <w:lang w:val="uk-UA"/>
        </w:rPr>
      </w:pPr>
    </w:p>
    <w:p w:rsidR="00E72E48" w:rsidRDefault="004B674C">
      <w:pPr>
        <w:spacing w:line="276" w:lineRule="auto"/>
        <w:jc w:val="both"/>
      </w:pPr>
      <w:r>
        <w:rPr>
          <w:sz w:val="28"/>
          <w:szCs w:val="28"/>
          <w:lang w:val="uk-UA"/>
        </w:rPr>
        <w:t>Директор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 Саніна</w:t>
      </w:r>
    </w:p>
    <w:p w:rsidR="00E72E48" w:rsidRDefault="00E72E48">
      <w:pPr>
        <w:spacing w:line="276" w:lineRule="auto"/>
        <w:jc w:val="both"/>
      </w:pPr>
    </w:p>
    <w:sectPr w:rsidR="00E72E48" w:rsidSect="004B674C">
      <w:headerReference w:type="default" r:id="rId15"/>
      <w:footerReference w:type="default" r:id="rId16"/>
      <w:pgSz w:w="11906" w:h="16838"/>
      <w:pgMar w:top="1134" w:right="851" w:bottom="1134" w:left="1701" w:header="709"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674C">
      <w:r>
        <w:separator/>
      </w:r>
    </w:p>
  </w:endnote>
  <w:endnote w:type="continuationSeparator" w:id="0">
    <w:p w:rsidR="00000000" w:rsidRDefault="004B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M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E48" w:rsidRDefault="004B674C">
    <w:pPr>
      <w:pStyle w:val="ad"/>
      <w:tabs>
        <w:tab w:val="left" w:pos="85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674C">
      <w:r>
        <w:separator/>
      </w:r>
    </w:p>
  </w:footnote>
  <w:footnote w:type="continuationSeparator" w:id="0">
    <w:p w:rsidR="00000000" w:rsidRDefault="004B6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448085"/>
      <w:docPartObj>
        <w:docPartGallery w:val="Page Numbers (Top of Page)"/>
        <w:docPartUnique/>
      </w:docPartObj>
    </w:sdtPr>
    <w:sdtContent>
      <w:p w:rsidR="004B674C" w:rsidRDefault="004B674C">
        <w:pPr>
          <w:pStyle w:val="ac"/>
          <w:jc w:val="center"/>
        </w:pPr>
        <w:r>
          <w:fldChar w:fldCharType="begin"/>
        </w:r>
        <w:r>
          <w:instrText>PAGE   \* MERGEFORMAT</w:instrText>
        </w:r>
        <w:r>
          <w:fldChar w:fldCharType="separate"/>
        </w:r>
        <w:r>
          <w:rPr>
            <w:noProof/>
          </w:rPr>
          <w:t>2</w:t>
        </w:r>
        <w:r>
          <w:fldChar w:fldCharType="end"/>
        </w:r>
      </w:p>
    </w:sdtContent>
  </w:sdt>
  <w:p w:rsidR="00E72E48" w:rsidRDefault="00E72E4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B65D0"/>
    <w:multiLevelType w:val="multilevel"/>
    <w:tmpl w:val="560C9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1774D89"/>
    <w:multiLevelType w:val="multilevel"/>
    <w:tmpl w:val="8A508B9C"/>
    <w:lvl w:ilvl="0">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48"/>
    <w:rsid w:val="004B674C"/>
    <w:rsid w:val="00E72E4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BDC29-4DF1-4BA2-A63D-2F422294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41"/>
    <w:rPr>
      <w:rFonts w:ascii="Times New Roman" w:eastAsia="Times New Roman"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ef1edeee2edeee9f8f0e8f4f2e0e1e7e0f6e0">
    <w:name w:val="Оceсf1нedоeeвe2нedоeeйe9 шf8рf0иe8фf4тf2 аe0бe1зe7аe0цf6аe0"/>
    <w:uiPriority w:val="99"/>
    <w:qFormat/>
    <w:rsid w:val="00773341"/>
  </w:style>
  <w:style w:type="character" w:customStyle="1" w:styleId="a3">
    <w:name w:val="Верхний колонтитул Знак"/>
    <w:basedOn w:val="a0"/>
    <w:uiPriority w:val="99"/>
    <w:qFormat/>
    <w:rsid w:val="00773341"/>
    <w:rPr>
      <w:rFonts w:ascii="Times New Roman" w:eastAsia="Times New Roman" w:hAnsi="Times New Roman" w:cs="Times New Roman"/>
      <w:color w:val="00000A"/>
      <w:sz w:val="24"/>
      <w:szCs w:val="24"/>
      <w:lang w:val="ru-RU" w:eastAsia="ru-RU"/>
    </w:rPr>
  </w:style>
  <w:style w:type="character" w:customStyle="1" w:styleId="a4">
    <w:name w:val="Нижний колонтитул Знак"/>
    <w:basedOn w:val="a0"/>
    <w:uiPriority w:val="99"/>
    <w:qFormat/>
    <w:rsid w:val="00773341"/>
    <w:rPr>
      <w:rFonts w:ascii="Times New Roman" w:eastAsia="Times New Roman" w:hAnsi="Times New Roman" w:cs="Times New Roman"/>
      <w:color w:val="00000A"/>
      <w:sz w:val="24"/>
      <w:szCs w:val="24"/>
      <w:lang w:val="ru-RU" w:eastAsia="ru-RU"/>
    </w:rPr>
  </w:style>
  <w:style w:type="character" w:customStyle="1" w:styleId="ListLabel1">
    <w:name w:val="ListLabel 1"/>
    <w:qFormat/>
    <w:rPr>
      <w:rFonts w:eastAsia="Times New Roman" w:cs="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styleId="a9">
    <w:name w:val="index heading"/>
    <w:basedOn w:val="a"/>
    <w:qFormat/>
    <w:pPr>
      <w:suppressLineNumbers/>
    </w:pPr>
    <w:rPr>
      <w:rFonts w:cs="Mangal"/>
    </w:rPr>
  </w:style>
  <w:style w:type="paragraph" w:styleId="aa">
    <w:name w:val="List Paragraph"/>
    <w:basedOn w:val="a"/>
    <w:uiPriority w:val="34"/>
    <w:qFormat/>
    <w:rsid w:val="00773341"/>
    <w:pPr>
      <w:ind w:left="720"/>
      <w:contextualSpacing/>
    </w:pPr>
  </w:style>
  <w:style w:type="paragraph" w:customStyle="1" w:styleId="Standard">
    <w:name w:val="Standard"/>
    <w:qFormat/>
    <w:rsid w:val="00605730"/>
    <w:pPr>
      <w:widowControl w:val="0"/>
      <w:suppressAutoHyphens/>
      <w:textAlignment w:val="baseline"/>
    </w:pPr>
    <w:rPr>
      <w:rFonts w:ascii="Times New Roman" w:eastAsia="Andale Sans UI" w:hAnsi="Times New Roman" w:cs="Tahoma"/>
      <w:color w:val="00000A"/>
      <w:sz w:val="24"/>
      <w:szCs w:val="24"/>
      <w:lang w:val="de-DE" w:eastAsia="ja-JP" w:bidi="fa-IR"/>
    </w:rPr>
  </w:style>
  <w:style w:type="paragraph" w:styleId="ab">
    <w:name w:val="No Spacing"/>
    <w:uiPriority w:val="1"/>
    <w:qFormat/>
    <w:rsid w:val="00773341"/>
    <w:rPr>
      <w:rFonts w:ascii="Times New Roman" w:eastAsia="Calibri" w:hAnsi="Times New Roman" w:cs="Times New Roman"/>
      <w:color w:val="00000A"/>
      <w:sz w:val="24"/>
      <w:szCs w:val="24"/>
      <w:lang w:val="ru-RU"/>
    </w:rPr>
  </w:style>
  <w:style w:type="paragraph" w:styleId="ac">
    <w:name w:val="header"/>
    <w:basedOn w:val="a"/>
    <w:uiPriority w:val="99"/>
    <w:unhideWhenUsed/>
    <w:rsid w:val="00773341"/>
    <w:pPr>
      <w:tabs>
        <w:tab w:val="center" w:pos="4819"/>
        <w:tab w:val="right" w:pos="9639"/>
      </w:tabs>
    </w:pPr>
  </w:style>
  <w:style w:type="paragraph" w:styleId="ad">
    <w:name w:val="footer"/>
    <w:basedOn w:val="a"/>
    <w:uiPriority w:val="99"/>
    <w:unhideWhenUsed/>
    <w:rsid w:val="00773341"/>
    <w:pPr>
      <w:tabs>
        <w:tab w:val="center" w:pos="4819"/>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172145.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arch.ligazakon.ua/l_doc2.nsf/link1/T172145.html"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6.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barChart>
        <c:barDir val="col"/>
        <c:grouping val="clustered"/>
        <c:varyColors val="0"/>
        <c:ser>
          <c:idx val="0"/>
          <c:order val="0"/>
          <c:tx>
            <c:strRef>
              <c:f>label 0</c:f>
              <c:strCache>
                <c:ptCount val="1"/>
                <c:pt idx="0">
                  <c:v>2018/2019</c:v>
                </c:pt>
              </c:strCache>
            </c:strRef>
          </c:tx>
          <c:spPr>
            <a:solidFill>
              <a:srgbClr val="5B9BD5"/>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layout/>
                <c15:showLeaderLines val="0"/>
              </c:ext>
            </c:extLst>
          </c:dLbls>
          <c:cat>
            <c:strRef>
              <c:f>categories</c:f>
              <c:strCache>
                <c:ptCount val="6"/>
                <c:pt idx="0">
                  <c:v>До 30 років</c:v>
                </c:pt>
                <c:pt idx="1">
                  <c:v>31-40 років</c:v>
                </c:pt>
                <c:pt idx="2">
                  <c:v>41-50 років</c:v>
                </c:pt>
                <c:pt idx="3">
                  <c:v>51-55 років</c:v>
                </c:pt>
                <c:pt idx="4">
                  <c:v>Понад 55 років</c:v>
                </c:pt>
                <c:pt idx="5">
                  <c:v>Всього</c:v>
                </c:pt>
              </c:strCache>
            </c:strRef>
          </c:cat>
          <c:val>
            <c:numRef>
              <c:f>0</c:f>
              <c:numCache>
                <c:formatCode>General</c:formatCode>
                <c:ptCount val="6"/>
                <c:pt idx="0">
                  <c:v>2</c:v>
                </c:pt>
                <c:pt idx="1">
                  <c:v>9</c:v>
                </c:pt>
                <c:pt idx="2">
                  <c:v>25</c:v>
                </c:pt>
                <c:pt idx="3">
                  <c:v>3</c:v>
                </c:pt>
                <c:pt idx="4">
                  <c:v>5</c:v>
                </c:pt>
                <c:pt idx="5">
                  <c:v>44</c:v>
                </c:pt>
              </c:numCache>
            </c:numRef>
          </c:val>
        </c:ser>
        <c:ser>
          <c:idx val="1"/>
          <c:order val="1"/>
          <c:tx>
            <c:strRef>
              <c:f>label 1</c:f>
              <c:strCache>
                <c:ptCount val="1"/>
                <c:pt idx="0">
                  <c:v>2019/2020</c:v>
                </c:pt>
              </c:strCache>
            </c:strRef>
          </c:tx>
          <c:spPr>
            <a:solidFill>
              <a:srgbClr val="ED7D31"/>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layout/>
                <c15:showLeaderLines val="0"/>
              </c:ext>
            </c:extLst>
          </c:dLbls>
          <c:cat>
            <c:strRef>
              <c:f>categories</c:f>
              <c:strCache>
                <c:ptCount val="6"/>
                <c:pt idx="0">
                  <c:v>До 30 років</c:v>
                </c:pt>
                <c:pt idx="1">
                  <c:v>31-40 років</c:v>
                </c:pt>
                <c:pt idx="2">
                  <c:v>41-50 років</c:v>
                </c:pt>
                <c:pt idx="3">
                  <c:v>51-55 років</c:v>
                </c:pt>
                <c:pt idx="4">
                  <c:v>Понад 55 років</c:v>
                </c:pt>
                <c:pt idx="5">
                  <c:v>Всього</c:v>
                </c:pt>
              </c:strCache>
            </c:strRef>
          </c:cat>
          <c:val>
            <c:numRef>
              <c:f>1</c:f>
              <c:numCache>
                <c:formatCode>General</c:formatCode>
                <c:ptCount val="6"/>
                <c:pt idx="0">
                  <c:v>1</c:v>
                </c:pt>
                <c:pt idx="1">
                  <c:v>12</c:v>
                </c:pt>
                <c:pt idx="2">
                  <c:v>23</c:v>
                </c:pt>
                <c:pt idx="3">
                  <c:v>6</c:v>
                </c:pt>
                <c:pt idx="4">
                  <c:v>5</c:v>
                </c:pt>
                <c:pt idx="5">
                  <c:v>47</c:v>
                </c:pt>
              </c:numCache>
            </c:numRef>
          </c:val>
        </c:ser>
        <c:ser>
          <c:idx val="2"/>
          <c:order val="2"/>
          <c:tx>
            <c:strRef>
              <c:f>label 2</c:f>
              <c:strCache>
                <c:ptCount val="1"/>
                <c:pt idx="0">
                  <c:v>2020/2021</c:v>
                </c:pt>
              </c:strCache>
            </c:strRef>
          </c:tx>
          <c:spPr>
            <a:solidFill>
              <a:srgbClr val="A5A5A5"/>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layout/>
                <c15:showLeaderLines val="0"/>
              </c:ext>
            </c:extLst>
          </c:dLbls>
          <c:cat>
            <c:strRef>
              <c:f>categories</c:f>
              <c:strCache>
                <c:ptCount val="6"/>
                <c:pt idx="0">
                  <c:v>До 30 років</c:v>
                </c:pt>
                <c:pt idx="1">
                  <c:v>31-40 років</c:v>
                </c:pt>
                <c:pt idx="2">
                  <c:v>41-50 років</c:v>
                </c:pt>
                <c:pt idx="3">
                  <c:v>51-55 років</c:v>
                </c:pt>
                <c:pt idx="4">
                  <c:v>Понад 55 років</c:v>
                </c:pt>
                <c:pt idx="5">
                  <c:v>Всього</c:v>
                </c:pt>
              </c:strCache>
            </c:strRef>
          </c:cat>
          <c:val>
            <c:numRef>
              <c:f>2</c:f>
              <c:numCache>
                <c:formatCode>General</c:formatCode>
                <c:ptCount val="6"/>
                <c:pt idx="0">
                  <c:v>1</c:v>
                </c:pt>
                <c:pt idx="1">
                  <c:v>12</c:v>
                </c:pt>
                <c:pt idx="2">
                  <c:v>22</c:v>
                </c:pt>
                <c:pt idx="3">
                  <c:v>7</c:v>
                </c:pt>
                <c:pt idx="4">
                  <c:v>5</c:v>
                </c:pt>
                <c:pt idx="5">
                  <c:v>47</c:v>
                </c:pt>
              </c:numCache>
            </c:numRef>
          </c:val>
        </c:ser>
        <c:dLbls>
          <c:showLegendKey val="0"/>
          <c:showVal val="0"/>
          <c:showCatName val="0"/>
          <c:showSerName val="0"/>
          <c:showPercent val="0"/>
          <c:showBubbleSize val="0"/>
        </c:dLbls>
        <c:gapWidth val="150"/>
        <c:axId val="141847840"/>
        <c:axId val="141860808"/>
      </c:barChart>
      <c:catAx>
        <c:axId val="141847840"/>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1000" b="0" strike="noStrike" spc="-1">
                <a:solidFill>
                  <a:srgbClr val="000000"/>
                </a:solidFill>
                <a:uFill>
                  <a:solidFill>
                    <a:srgbClr val="FFFFFF"/>
                  </a:solidFill>
                </a:uFill>
                <a:latin typeface="Calibri"/>
              </a:defRPr>
            </a:pPr>
            <a:endParaRPr lang="uk-UA"/>
          </a:p>
        </c:txPr>
        <c:crossAx val="141860808"/>
        <c:crosses val="autoZero"/>
        <c:auto val="1"/>
        <c:lblAlgn val="ctr"/>
        <c:lblOffset val="100"/>
        <c:noMultiLvlLbl val="1"/>
      </c:catAx>
      <c:valAx>
        <c:axId val="141860808"/>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uFill>
                  <a:solidFill>
                    <a:srgbClr val="FFFFFF"/>
                  </a:solidFill>
                </a:uFill>
                <a:latin typeface="Calibri"/>
              </a:defRPr>
            </a:pPr>
            <a:endParaRPr lang="uk-UA"/>
          </a:p>
        </c:txPr>
        <c:crossAx val="141847840"/>
        <c:crosses val="autoZero"/>
        <c:crossBetween val="midCat"/>
      </c:valAx>
      <c:spPr>
        <a:solidFill>
          <a:srgbClr val="FFFFFF"/>
        </a:solidFill>
        <a:ln>
          <a:noFill/>
        </a:ln>
      </c:spPr>
    </c:plotArea>
    <c:legend>
      <c:legendPos val="r"/>
      <c:layout/>
      <c:overlay val="0"/>
      <c:spPr>
        <a:noFill/>
        <a:ln>
          <a:noFill/>
        </a:ln>
      </c:spPr>
    </c:legend>
    <c:plotVisOnly val="1"/>
    <c:dispBlanksAs val="gap"/>
    <c:showDLblsOverMax val="1"/>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barChart>
        <c:barDir val="col"/>
        <c:grouping val="clustered"/>
        <c:varyColors val="0"/>
        <c:ser>
          <c:idx val="0"/>
          <c:order val="0"/>
          <c:tx>
            <c:strRef>
              <c:f>label 0</c:f>
              <c:strCache>
                <c:ptCount val="1"/>
                <c:pt idx="0">
                  <c:v>2018/2019</c:v>
                </c:pt>
              </c:strCache>
            </c:strRef>
          </c:tx>
          <c:spPr>
            <a:solidFill>
              <a:srgbClr val="5B9BD5"/>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layout/>
                <c15:showLeaderLines val="0"/>
              </c:ext>
            </c:extLst>
          </c:dLbls>
          <c:cat>
            <c:strRef>
              <c:f>categories</c:f>
              <c:strCache>
                <c:ptCount val="5"/>
                <c:pt idx="0">
                  <c:v>До 3-х років</c:v>
                </c:pt>
                <c:pt idx="1">
                  <c:v>3-10 років</c:v>
                </c:pt>
                <c:pt idx="2">
                  <c:v>10-20 років</c:v>
                </c:pt>
                <c:pt idx="3">
                  <c:v>Понад 20 років</c:v>
                </c:pt>
                <c:pt idx="4">
                  <c:v>Всього</c:v>
                </c:pt>
              </c:strCache>
            </c:strRef>
          </c:cat>
          <c:val>
            <c:numRef>
              <c:f>0</c:f>
              <c:numCache>
                <c:formatCode>General</c:formatCode>
                <c:ptCount val="5"/>
                <c:pt idx="0">
                  <c:v>3</c:v>
                </c:pt>
                <c:pt idx="1">
                  <c:v>2</c:v>
                </c:pt>
                <c:pt idx="2">
                  <c:v>14</c:v>
                </c:pt>
                <c:pt idx="3">
                  <c:v>28</c:v>
                </c:pt>
                <c:pt idx="4">
                  <c:v>44</c:v>
                </c:pt>
              </c:numCache>
            </c:numRef>
          </c:val>
        </c:ser>
        <c:ser>
          <c:idx val="1"/>
          <c:order val="1"/>
          <c:tx>
            <c:strRef>
              <c:f>label 1</c:f>
              <c:strCache>
                <c:ptCount val="1"/>
                <c:pt idx="0">
                  <c:v>2019/2020</c:v>
                </c:pt>
              </c:strCache>
            </c:strRef>
          </c:tx>
          <c:spPr>
            <a:solidFill>
              <a:srgbClr val="ED7D31"/>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layout/>
                <c15:showLeaderLines val="0"/>
              </c:ext>
            </c:extLst>
          </c:dLbls>
          <c:cat>
            <c:strRef>
              <c:f>categories</c:f>
              <c:strCache>
                <c:ptCount val="5"/>
                <c:pt idx="0">
                  <c:v>До 3-х років</c:v>
                </c:pt>
                <c:pt idx="1">
                  <c:v>3-10 років</c:v>
                </c:pt>
                <c:pt idx="2">
                  <c:v>10-20 років</c:v>
                </c:pt>
                <c:pt idx="3">
                  <c:v>Понад 20 років</c:v>
                </c:pt>
                <c:pt idx="4">
                  <c:v>Всього</c:v>
                </c:pt>
              </c:strCache>
            </c:strRef>
          </c:cat>
          <c:val>
            <c:numRef>
              <c:f>1</c:f>
              <c:numCache>
                <c:formatCode>General</c:formatCode>
                <c:ptCount val="5"/>
                <c:pt idx="0">
                  <c:v>1</c:v>
                </c:pt>
                <c:pt idx="1">
                  <c:v>7</c:v>
                </c:pt>
                <c:pt idx="2">
                  <c:v>11</c:v>
                </c:pt>
                <c:pt idx="3">
                  <c:v>28</c:v>
                </c:pt>
                <c:pt idx="4">
                  <c:v>47</c:v>
                </c:pt>
              </c:numCache>
            </c:numRef>
          </c:val>
        </c:ser>
        <c:ser>
          <c:idx val="2"/>
          <c:order val="2"/>
          <c:tx>
            <c:strRef>
              <c:f>label 2</c:f>
              <c:strCache>
                <c:ptCount val="1"/>
                <c:pt idx="0">
                  <c:v>2020/2021</c:v>
                </c:pt>
              </c:strCache>
            </c:strRef>
          </c:tx>
          <c:spPr>
            <a:solidFill>
              <a:srgbClr val="A5A5A5"/>
            </a:solidFill>
            <a:ln>
              <a:noFill/>
            </a:ln>
          </c:spPr>
          <c:invertIfNegative val="0"/>
          <c:dLbls>
            <c:spPr>
              <a:noFill/>
              <a:ln>
                <a:noFill/>
              </a:ln>
              <a:effectLst/>
            </c:spPr>
            <c:dLblPos val="outEnd"/>
            <c:showLegendKey val="0"/>
            <c:showVal val="1"/>
            <c:showCatName val="0"/>
            <c:showSerName val="0"/>
            <c:showPercent val="0"/>
            <c:showBubbleSize val="1"/>
            <c:showLeaderLines val="0"/>
            <c:extLst>
              <c:ext xmlns:c15="http://schemas.microsoft.com/office/drawing/2012/chart" uri="{CE6537A1-D6FC-4f65-9D91-7224C49458BB}">
                <c15:layout/>
                <c15:showLeaderLines val="0"/>
              </c:ext>
            </c:extLst>
          </c:dLbls>
          <c:cat>
            <c:strRef>
              <c:f>categories</c:f>
              <c:strCache>
                <c:ptCount val="5"/>
                <c:pt idx="0">
                  <c:v>До 3-х років</c:v>
                </c:pt>
                <c:pt idx="1">
                  <c:v>3-10 років</c:v>
                </c:pt>
                <c:pt idx="2">
                  <c:v>10-20 років</c:v>
                </c:pt>
                <c:pt idx="3">
                  <c:v>Понад 20 років</c:v>
                </c:pt>
                <c:pt idx="4">
                  <c:v>Всього</c:v>
                </c:pt>
              </c:strCache>
            </c:strRef>
          </c:cat>
          <c:val>
            <c:numRef>
              <c:f>2</c:f>
              <c:numCache>
                <c:formatCode>General</c:formatCode>
                <c:ptCount val="5"/>
                <c:pt idx="0">
                  <c:v>2</c:v>
                </c:pt>
                <c:pt idx="1">
                  <c:v>6</c:v>
                </c:pt>
                <c:pt idx="2">
                  <c:v>9</c:v>
                </c:pt>
                <c:pt idx="3">
                  <c:v>30</c:v>
                </c:pt>
                <c:pt idx="4">
                  <c:v>47</c:v>
                </c:pt>
              </c:numCache>
            </c:numRef>
          </c:val>
        </c:ser>
        <c:dLbls>
          <c:showLegendKey val="0"/>
          <c:showVal val="0"/>
          <c:showCatName val="0"/>
          <c:showSerName val="0"/>
          <c:showPercent val="0"/>
          <c:showBubbleSize val="0"/>
        </c:dLbls>
        <c:gapWidth val="150"/>
        <c:axId val="142069368"/>
        <c:axId val="142069752"/>
      </c:barChart>
      <c:catAx>
        <c:axId val="142069368"/>
        <c:scaling>
          <c:orientation val="minMax"/>
        </c:scaling>
        <c:delete val="0"/>
        <c:axPos val="b"/>
        <c:numFmt formatCode="General" sourceLinked="1"/>
        <c:majorTickMark val="out"/>
        <c:minorTickMark val="none"/>
        <c:tickLblPos val="nextTo"/>
        <c:spPr>
          <a:ln w="6480">
            <a:solidFill>
              <a:srgbClr val="8B8B8B"/>
            </a:solidFill>
            <a:round/>
          </a:ln>
        </c:spPr>
        <c:txPr>
          <a:bodyPr/>
          <a:lstStyle/>
          <a:p>
            <a:pPr>
              <a:defRPr sz="1000" b="0" strike="noStrike" spc="-1">
                <a:solidFill>
                  <a:srgbClr val="000000"/>
                </a:solidFill>
                <a:uFill>
                  <a:solidFill>
                    <a:srgbClr val="FFFFFF"/>
                  </a:solidFill>
                </a:uFill>
                <a:latin typeface="Calibri"/>
              </a:defRPr>
            </a:pPr>
            <a:endParaRPr lang="uk-UA"/>
          </a:p>
        </c:txPr>
        <c:crossAx val="142069752"/>
        <c:crosses val="autoZero"/>
        <c:auto val="1"/>
        <c:lblAlgn val="ctr"/>
        <c:lblOffset val="100"/>
        <c:noMultiLvlLbl val="1"/>
      </c:catAx>
      <c:valAx>
        <c:axId val="142069752"/>
        <c:scaling>
          <c:orientation val="minMax"/>
        </c:scaling>
        <c:delete val="0"/>
        <c:axPos val="l"/>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uFill>
                  <a:solidFill>
                    <a:srgbClr val="FFFFFF"/>
                  </a:solidFill>
                </a:uFill>
                <a:latin typeface="Calibri"/>
              </a:defRPr>
            </a:pPr>
            <a:endParaRPr lang="uk-UA"/>
          </a:p>
        </c:txPr>
        <c:crossAx val="142069368"/>
        <c:crosses val="autoZero"/>
        <c:crossBetween val="midCat"/>
      </c:valAx>
      <c:spPr>
        <a:solidFill>
          <a:srgbClr val="FFFFFF"/>
        </a:solidFill>
        <a:ln>
          <a:noFill/>
        </a:ln>
      </c:spPr>
    </c:plotArea>
    <c:legend>
      <c:legendPos val="r"/>
      <c:layout/>
      <c:overlay val="0"/>
      <c:spPr>
        <a:noFill/>
        <a:ln>
          <a:noFill/>
        </a:ln>
      </c:spPr>
    </c:legend>
    <c:plotVisOnly val="1"/>
    <c:dispBlanksAs val="gap"/>
    <c:showDLblsOverMax val="1"/>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pieChart>
        <c:varyColors val="1"/>
        <c:ser>
          <c:idx val="0"/>
          <c:order val="0"/>
          <c:tx>
            <c:strRef>
              <c:f>label 0</c:f>
              <c:strCache>
                <c:ptCount val="1"/>
              </c:strCache>
            </c:strRef>
          </c:tx>
          <c:spPr>
            <a:solidFill>
              <a:srgbClr val="5B9BD5"/>
            </a:solidFill>
            <a:ln>
              <a:noFill/>
            </a:ln>
          </c:spPr>
          <c:dPt>
            <c:idx val="0"/>
            <c:bubble3D val="0"/>
          </c:dPt>
          <c:dPt>
            <c:idx val="1"/>
            <c:bubble3D val="0"/>
            <c:spPr>
              <a:solidFill>
                <a:srgbClr val="ED7D31"/>
              </a:solidFill>
              <a:ln>
                <a:noFill/>
              </a:ln>
            </c:spPr>
          </c:dPt>
          <c:dPt>
            <c:idx val="2"/>
            <c:bubble3D val="0"/>
            <c:spPr>
              <a:solidFill>
                <a:srgbClr val="A5A5A5"/>
              </a:solidFill>
              <a:ln>
                <a:noFill/>
              </a:ln>
            </c:spPr>
          </c:dPt>
          <c:dPt>
            <c:idx val="3"/>
            <c:bubble3D val="0"/>
            <c:spPr>
              <a:solidFill>
                <a:srgbClr val="FFC000"/>
              </a:solidFill>
              <a:ln>
                <a:noFill/>
              </a:ln>
            </c:spPr>
          </c:dPt>
          <c:dPt>
            <c:idx val="4"/>
            <c:bubble3D val="0"/>
            <c:spPr>
              <a:solidFill>
                <a:srgbClr val="4472C4"/>
              </a:solidFill>
              <a:ln>
                <a:noFill/>
              </a:ln>
            </c:spPr>
          </c:dPt>
          <c:dLbls>
            <c:spPr>
              <a:noFill/>
              <a:ln>
                <a:noFill/>
              </a:ln>
              <a:effectLst/>
            </c:spPr>
            <c:dLblPos val="bestFit"/>
            <c:showLegendKey val="0"/>
            <c:showVal val="1"/>
            <c:showCatName val="0"/>
            <c:showSerName val="0"/>
            <c:showPercent val="0"/>
            <c:showBubbleSize val="1"/>
            <c:showLeaderLines val="0"/>
            <c:extLst>
              <c:ext xmlns:c15="http://schemas.microsoft.com/office/drawing/2012/chart" uri="{CE6537A1-D6FC-4f65-9D91-7224C49458BB}"/>
            </c:extLst>
          </c:dLbls>
          <c:cat>
            <c:strRef>
              <c:f>categories</c:f>
              <c:strCache>
                <c:ptCount val="5"/>
                <c:pt idx="0">
                  <c:v>Спеціаліст</c:v>
                </c:pt>
                <c:pt idx="1">
                  <c:v>ІІ категорія</c:v>
                </c:pt>
                <c:pt idx="2">
                  <c:v>І категорія</c:v>
                </c:pt>
                <c:pt idx="3">
                  <c:v>Вища категорія</c:v>
                </c:pt>
                <c:pt idx="4">
                  <c:v>Педагогічне звання</c:v>
                </c:pt>
              </c:strCache>
            </c:strRef>
          </c:cat>
          <c:val>
            <c:numRef>
              <c:f>0</c:f>
              <c:numCache>
                <c:formatCode>General</c:formatCode>
                <c:ptCount val="5"/>
                <c:pt idx="0">
                  <c:v>8</c:v>
                </c:pt>
                <c:pt idx="1">
                  <c:v>5</c:v>
                </c:pt>
                <c:pt idx="2">
                  <c:v>28</c:v>
                </c:pt>
                <c:pt idx="3">
                  <c:v>6</c:v>
                </c:pt>
                <c:pt idx="4">
                  <c:v>3</c:v>
                </c:pt>
              </c:numCache>
            </c:numRef>
          </c:val>
        </c:ser>
        <c:dLbls>
          <c:showLegendKey val="0"/>
          <c:showVal val="0"/>
          <c:showCatName val="0"/>
          <c:showSerName val="0"/>
          <c:showPercent val="0"/>
          <c:showBubbleSize val="0"/>
          <c:showLeaderLines val="0"/>
        </c:dLbls>
        <c:firstSliceAng val="0"/>
      </c:pieChart>
      <c:spPr>
        <a:solidFill>
          <a:srgbClr val="FFFFFF"/>
        </a:solidFill>
        <a:ln>
          <a:noFill/>
        </a:ln>
      </c:spPr>
    </c:plotArea>
    <c:legend>
      <c:legendPos val="r"/>
      <c:layout/>
      <c:overlay val="0"/>
      <c:spPr>
        <a:noFill/>
        <a:ln>
          <a:noFill/>
        </a:ln>
      </c:spPr>
    </c:legend>
    <c:plotVisOnly val="1"/>
    <c:dispBlanksAs val="zero"/>
    <c:showDLblsOverMax val="1"/>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sz="1200" b="0" strike="noStrike" spc="-1">
                <a:solidFill>
                  <a:srgbClr val="595959"/>
                </a:solidFill>
                <a:uFill>
                  <a:solidFill>
                    <a:srgbClr val="FFFFFF"/>
                  </a:solidFill>
                </a:uFill>
                <a:latin typeface="Calibri"/>
              </a:defRPr>
            </a:pPr>
            <a:r>
              <a:rPr lang="uk-UA" sz="1200" b="0" strike="noStrike" spc="-1">
                <a:solidFill>
                  <a:srgbClr val="595959"/>
                </a:solidFill>
                <a:uFill>
                  <a:solidFill>
                    <a:srgbClr val="FFFFFF"/>
                  </a:solidFill>
                </a:uFill>
                <a:latin typeface="Calibri"/>
              </a:rPr>
              <a:t>Як батьки оцінюють свої стосунки з  вихователями групи</a:t>
            </a:r>
          </a:p>
        </c:rich>
      </c:tx>
      <c:layout/>
      <c:overlay val="0"/>
    </c:title>
    <c:autoTitleDeleted val="0"/>
    <c:view3D>
      <c:rotX val="30"/>
      <c:rotY val="0"/>
      <c:rAngAx val="0"/>
    </c:view3D>
    <c:floor>
      <c:thickness val="0"/>
      <c:spPr>
        <a:solidFill>
          <a:srgbClr val="D9D9D9"/>
        </a:solidFill>
        <a:ln>
          <a:noFill/>
        </a:ln>
      </c:spPr>
    </c:floor>
    <c:sideWall>
      <c:thickness val="0"/>
    </c:sideWall>
    <c:backWall>
      <c:thickness val="0"/>
      <c:spPr>
        <a:solidFill>
          <a:srgbClr val="D9D9D9"/>
        </a:solidFill>
        <a:ln>
          <a:noFill/>
        </a:ln>
      </c:spPr>
    </c:backWall>
    <c:plotArea>
      <c:layout/>
      <c:pie3DChart>
        <c:varyColors val="1"/>
        <c:ser>
          <c:idx val="0"/>
          <c:order val="0"/>
          <c:tx>
            <c:strRef>
              <c:f>label 0</c:f>
              <c:strCache>
                <c:ptCount val="1"/>
                <c:pt idx="0">
                  <c:v>Як батьки оцінюють свої стосунки з класним керівником</c:v>
                </c:pt>
              </c:strCache>
            </c:strRef>
          </c:tx>
          <c:spPr>
            <a:solidFill>
              <a:srgbClr val="5B9BD5"/>
            </a:solidFill>
            <a:ln>
              <a:noFill/>
            </a:ln>
          </c:spPr>
          <c:dPt>
            <c:idx val="0"/>
            <c:bubble3D val="0"/>
            <c:spPr>
              <a:solidFill>
                <a:srgbClr val="ED7D31"/>
              </a:solidFill>
              <a:ln w="25560">
                <a:solidFill>
                  <a:srgbClr val="FFFFFF"/>
                </a:solidFill>
                <a:round/>
              </a:ln>
            </c:spPr>
          </c:dPt>
          <c:dLbls>
            <c:spPr>
              <a:noFill/>
              <a:ln>
                <a:noFill/>
              </a:ln>
              <a:effectLst/>
            </c:spPr>
            <c:dLblPos val="bestFit"/>
            <c:showLegendKey val="0"/>
            <c:showVal val="1"/>
            <c:showCatName val="0"/>
            <c:showSerName val="0"/>
            <c:showPercent val="0"/>
            <c:showBubbleSize val="1"/>
            <c:showLeaderLines val="0"/>
            <c:extLst>
              <c:ext xmlns:c15="http://schemas.microsoft.com/office/drawing/2012/chart" uri="{CE6537A1-D6FC-4f65-9D91-7224C49458BB}"/>
            </c:extLst>
          </c:dLbls>
          <c:cat>
            <c:strRef>
              <c:f>categories</c:f>
              <c:strCache>
                <c:ptCount val="1"/>
                <c:pt idx="0">
                  <c:v>Задоволені</c:v>
                </c:pt>
              </c:strCache>
            </c:strRef>
          </c:cat>
          <c:val>
            <c:numRef>
              <c:f>0</c:f>
              <c:numCache>
                <c:formatCode>General</c:formatCode>
                <c:ptCount val="1"/>
                <c:pt idx="0">
                  <c:v>100</c:v>
                </c:pt>
              </c:numCache>
            </c:numRef>
          </c:val>
        </c:ser>
        <c:dLbls>
          <c:showLegendKey val="0"/>
          <c:showVal val="0"/>
          <c:showCatName val="0"/>
          <c:showSerName val="0"/>
          <c:showPercent val="0"/>
          <c:showBubbleSize val="0"/>
          <c:showLeaderLines val="0"/>
        </c:dLbls>
      </c:pie3DChart>
      <c:spPr>
        <a:solidFill>
          <a:srgbClr val="D9D9D9"/>
        </a:solidFill>
        <a:ln>
          <a:noFill/>
        </a:ln>
      </c:spPr>
    </c:plotArea>
    <c:legend>
      <c:legendPos val="b"/>
      <c:layout/>
      <c:overlay val="0"/>
      <c:spPr>
        <a:noFill/>
        <a:ln>
          <a:noFill/>
        </a:ln>
      </c:spPr>
    </c:legend>
    <c:plotVisOnly val="1"/>
    <c:dispBlanksAs val="gap"/>
    <c:showDLblsOverMax val="1"/>
  </c:chart>
  <c:spPr>
    <a:solidFill>
      <a:srgbClr val="FFFFFF"/>
    </a:solidFill>
    <a:ln w="9360">
      <a:solidFill>
        <a:srgbClr val="D9D9D9"/>
      </a:solidFill>
      <a:round/>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sz="1800" b="1" strike="noStrike" spc="-1">
                <a:solidFill>
                  <a:srgbClr val="404040"/>
                </a:solidFill>
                <a:uFill>
                  <a:solidFill>
                    <a:srgbClr val="FFFFFF"/>
                  </a:solidFill>
                </a:uFill>
                <a:latin typeface="Calibri"/>
              </a:defRPr>
            </a:pPr>
            <a:r>
              <a:rPr lang="uk-UA" sz="1800" b="1" strike="noStrike" spc="-1">
                <a:solidFill>
                  <a:srgbClr val="404040"/>
                </a:solidFill>
                <a:uFill>
                  <a:solidFill>
                    <a:srgbClr val="FFFFFF"/>
                  </a:solidFill>
                </a:uFill>
                <a:latin typeface="Calibri"/>
              </a:rPr>
              <a:t>Відповіді батьків</a:t>
            </a:r>
          </a:p>
        </c:rich>
      </c:tx>
      <c:layout/>
      <c:overlay val="0"/>
    </c:title>
    <c:autoTitleDeleted val="0"/>
    <c:plotArea>
      <c:layout/>
      <c:doughnutChart>
        <c:varyColors val="1"/>
        <c:ser>
          <c:idx val="0"/>
          <c:order val="0"/>
          <c:spPr>
            <a:solidFill>
              <a:srgbClr val="5B9BD5"/>
            </a:solidFill>
            <a:ln>
              <a:noFill/>
            </a:ln>
          </c:spPr>
          <c:dPt>
            <c:idx val="0"/>
            <c:bubble3D val="0"/>
            <c:spPr>
              <a:solidFill>
                <a:srgbClr val="004586"/>
              </a:solidFill>
              <a:ln>
                <a:noFill/>
              </a:ln>
            </c:spPr>
          </c:dPt>
          <c:dPt>
            <c:idx val="1"/>
            <c:bubble3D val="0"/>
            <c:spPr>
              <a:solidFill>
                <a:srgbClr val="FF420E"/>
              </a:solidFill>
              <a:ln>
                <a:noFill/>
              </a:ln>
            </c:spPr>
          </c:dPt>
          <c:dPt>
            <c:idx val="2"/>
            <c:bubble3D val="0"/>
            <c:spPr>
              <a:solidFill>
                <a:srgbClr val="FFD320"/>
              </a:solidFill>
              <a:ln>
                <a:noFill/>
              </a:ln>
            </c:spPr>
          </c:dPt>
          <c:dPt>
            <c:idx val="3"/>
            <c:bubble3D val="0"/>
            <c:spPr>
              <a:solidFill>
                <a:srgbClr val="579D1C"/>
              </a:solidFill>
              <a:ln>
                <a:noFill/>
              </a:ln>
            </c:spPr>
          </c:dPt>
          <c:dPt>
            <c:idx val="4"/>
            <c:bubble3D val="0"/>
            <c:spPr>
              <a:solidFill>
                <a:srgbClr val="7E0021"/>
              </a:solidFill>
              <a:ln>
                <a:noFill/>
              </a:ln>
            </c:spPr>
          </c:dPt>
          <c:dLbls>
            <c:spPr>
              <a:noFill/>
              <a:ln>
                <a:noFill/>
              </a:ln>
              <a:effectLst/>
            </c:spPr>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5"/>
                <c:pt idx="0">
                  <c:v>Фізичні покарання    </c:v>
                </c:pt>
                <c:pt idx="1">
                  <c:v>Заохочення</c:v>
                </c:pt>
                <c:pt idx="2">
                  <c:v>Накази</c:v>
                </c:pt>
                <c:pt idx="3">
                  <c:v>Позбавлення розваг</c:v>
                </c:pt>
                <c:pt idx="4">
                  <c:v>Довірливе спілкування</c:v>
                </c:pt>
              </c:strCache>
            </c:strRef>
          </c:cat>
        </c:ser>
        <c:ser>
          <c:idx val="1"/>
          <c:order val="1"/>
          <c:tx>
            <c:strRef>
              <c:f>label 0</c:f>
              <c:strCache>
                <c:ptCount val="1"/>
                <c:pt idx="0">
                  <c:v>Столбец1</c:v>
                </c:pt>
              </c:strCache>
            </c:strRef>
          </c:tx>
          <c:spPr>
            <a:solidFill>
              <a:srgbClr val="ED7D31"/>
            </a:solidFill>
            <a:ln>
              <a:noFill/>
            </a:ln>
          </c:spPr>
          <c:dPt>
            <c:idx val="0"/>
            <c:bubble3D val="0"/>
            <c:spPr>
              <a:solidFill>
                <a:srgbClr val="5B9BD5"/>
              </a:solidFill>
              <a:ln>
                <a:noFill/>
              </a:ln>
            </c:spPr>
          </c:dPt>
          <c:dPt>
            <c:idx val="1"/>
            <c:bubble3D val="0"/>
          </c:dPt>
          <c:dPt>
            <c:idx val="2"/>
            <c:bubble3D val="0"/>
            <c:spPr>
              <a:solidFill>
                <a:srgbClr val="A5A5A5"/>
              </a:solidFill>
              <a:ln>
                <a:noFill/>
              </a:ln>
            </c:spPr>
          </c:dPt>
          <c:dPt>
            <c:idx val="3"/>
            <c:bubble3D val="0"/>
            <c:spPr>
              <a:solidFill>
                <a:srgbClr val="FFC000"/>
              </a:solidFill>
              <a:ln>
                <a:noFill/>
              </a:ln>
            </c:spPr>
          </c:dPt>
          <c:dPt>
            <c:idx val="4"/>
            <c:bubble3D val="0"/>
            <c:spPr>
              <a:solidFill>
                <a:srgbClr val="4472C4"/>
              </a:solidFill>
              <a:ln>
                <a:noFill/>
              </a:ln>
            </c:spPr>
          </c:dPt>
          <c:dLbls>
            <c:spPr>
              <a:noFill/>
              <a:ln>
                <a:noFill/>
              </a:ln>
              <a:effectLst/>
            </c:spPr>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5"/>
                <c:pt idx="0">
                  <c:v>Фізичні покарання    </c:v>
                </c:pt>
                <c:pt idx="1">
                  <c:v>Заохочення</c:v>
                </c:pt>
                <c:pt idx="2">
                  <c:v>Накази</c:v>
                </c:pt>
                <c:pt idx="3">
                  <c:v>Позбавлення розваг</c:v>
                </c:pt>
                <c:pt idx="4">
                  <c:v>Довірливе спілкування</c:v>
                </c:pt>
              </c:strCache>
            </c:strRef>
          </c:cat>
          <c:val>
            <c:numRef>
              <c:f>0</c:f>
              <c:numCache>
                <c:formatCode>General</c:formatCode>
                <c:ptCount val="5"/>
                <c:pt idx="0">
                  <c:v>0</c:v>
                </c:pt>
                <c:pt idx="1">
                  <c:v>21</c:v>
                </c:pt>
                <c:pt idx="2">
                  <c:v>10</c:v>
                </c:pt>
                <c:pt idx="3">
                  <c:v>31</c:v>
                </c:pt>
                <c:pt idx="4">
                  <c:v>38</c:v>
                </c:pt>
              </c:numCache>
            </c:numRef>
          </c:val>
        </c:ser>
        <c:dLbls>
          <c:showLegendKey val="0"/>
          <c:showVal val="0"/>
          <c:showCatName val="0"/>
          <c:showSerName val="0"/>
          <c:showPercent val="0"/>
          <c:showBubbleSize val="0"/>
          <c:showLeaderLines val="0"/>
        </c:dLbls>
        <c:firstSliceAng val="0"/>
        <c:holeSize val="50"/>
      </c:doughnutChart>
      <c:spPr>
        <a:noFill/>
        <a:ln>
          <a:noFill/>
        </a:ln>
      </c:spPr>
    </c:plotArea>
    <c:legend>
      <c:legendPos val="r"/>
      <c:layout/>
      <c:overlay val="0"/>
      <c:spPr>
        <a:solidFill>
          <a:srgbClr val="F2F2F2">
            <a:alpha val="39000"/>
          </a:srgbClr>
        </a:solidFill>
        <a:ln>
          <a:noFill/>
        </a:ln>
      </c:spPr>
    </c:legend>
    <c:plotVisOnly val="1"/>
    <c:dispBlanksAs val="gap"/>
    <c:showDLblsOverMax val="1"/>
  </c:chart>
  <c:spPr>
    <a:ln w="9360">
      <a:solidFill>
        <a:srgbClr val="BFBFBF"/>
      </a:solidFill>
      <a:round/>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sz="1800" b="1" strike="noStrike" spc="-1">
                <a:solidFill>
                  <a:srgbClr val="404040"/>
                </a:solidFill>
                <a:uFill>
                  <a:solidFill>
                    <a:srgbClr val="FFFFFF"/>
                  </a:solidFill>
                </a:uFill>
                <a:latin typeface="Calibri"/>
              </a:defRPr>
            </a:pPr>
            <a:r>
              <a:rPr lang="uk-UA" sz="1800" b="1" strike="noStrike" spc="-1">
                <a:solidFill>
                  <a:srgbClr val="404040"/>
                </a:solidFill>
                <a:uFill>
                  <a:solidFill>
                    <a:srgbClr val="FFFFFF"/>
                  </a:solidFill>
                </a:uFill>
                <a:latin typeface="Calibri"/>
              </a:rPr>
              <a:t>Відповіді батьків</a:t>
            </a:r>
          </a:p>
        </c:rich>
      </c:tx>
      <c:layout/>
      <c:overlay val="0"/>
    </c:title>
    <c:autoTitleDeleted val="0"/>
    <c:plotArea>
      <c:layout/>
      <c:pieChart>
        <c:varyColors val="1"/>
        <c:ser>
          <c:idx val="0"/>
          <c:order val="0"/>
          <c:tx>
            <c:strRef>
              <c:f>label 0</c:f>
              <c:strCache>
                <c:ptCount val="1"/>
                <c:pt idx="0">
                  <c:v>Відповіді батьків</c:v>
                </c:pt>
              </c:strCache>
            </c:strRef>
          </c:tx>
          <c:spPr>
            <a:solidFill>
              <a:srgbClr val="5B9BD5"/>
            </a:solidFill>
            <a:ln>
              <a:noFill/>
            </a:ln>
          </c:spPr>
          <c:dPt>
            <c:idx val="0"/>
            <c:bubble3D val="0"/>
          </c:dPt>
          <c:dPt>
            <c:idx val="1"/>
            <c:bubble3D val="0"/>
            <c:spPr>
              <a:solidFill>
                <a:srgbClr val="ED7D31"/>
              </a:solidFill>
              <a:ln>
                <a:noFill/>
              </a:ln>
            </c:spPr>
          </c:dPt>
          <c:dPt>
            <c:idx val="2"/>
            <c:bubble3D val="0"/>
            <c:spPr>
              <a:solidFill>
                <a:srgbClr val="A5A5A5"/>
              </a:solidFill>
              <a:ln>
                <a:noFill/>
              </a:ln>
            </c:spPr>
          </c:dPt>
          <c:dPt>
            <c:idx val="3"/>
            <c:bubble3D val="0"/>
            <c:spPr>
              <a:solidFill>
                <a:srgbClr val="FFC000"/>
              </a:solidFill>
              <a:ln>
                <a:noFill/>
              </a:ln>
            </c:spPr>
          </c:dPt>
          <c:dLbls>
            <c:spPr>
              <a:noFill/>
              <a:ln>
                <a:noFill/>
              </a:ln>
              <a:effectLst/>
            </c:spPr>
            <c:dLblPos val="bestFit"/>
            <c:showLegendKey val="0"/>
            <c:showVal val="1"/>
            <c:showCatName val="0"/>
            <c:showSerName val="0"/>
            <c:showPercent val="0"/>
            <c:showBubbleSize val="1"/>
            <c:showLeaderLines val="0"/>
            <c:extLst>
              <c:ext xmlns:c15="http://schemas.microsoft.com/office/drawing/2012/chart" uri="{CE6537A1-D6FC-4f65-9D91-7224C49458BB}"/>
            </c:extLst>
          </c:dLbls>
          <c:cat>
            <c:strRef>
              <c:f>categories</c:f>
              <c:strCache>
                <c:ptCount val="4"/>
                <c:pt idx="0">
                  <c:v>Труднощів не має</c:v>
                </c:pt>
                <c:pt idx="1">
                  <c:v>Не вистачає часу</c:v>
                </c:pt>
                <c:pt idx="2">
                  <c:v>Діти не беруть до уваги вимого батьків</c:v>
                </c:pt>
                <c:pt idx="3">
                  <c:v>Не знаю, що робити, діти не розуміють батьків</c:v>
                </c:pt>
              </c:strCache>
            </c:strRef>
          </c:cat>
          <c:val>
            <c:numRef>
              <c:f>0</c:f>
              <c:numCache>
                <c:formatCode>General</c:formatCode>
                <c:ptCount val="4"/>
                <c:pt idx="0">
                  <c:v>48</c:v>
                </c:pt>
                <c:pt idx="1">
                  <c:v>31</c:v>
                </c:pt>
                <c:pt idx="2">
                  <c:v>13</c:v>
                </c:pt>
                <c:pt idx="3">
                  <c:v>8</c:v>
                </c:pt>
              </c:numCache>
            </c:numRef>
          </c:val>
        </c:ser>
        <c:dLbls>
          <c:showLegendKey val="0"/>
          <c:showVal val="0"/>
          <c:showCatName val="0"/>
          <c:showSerName val="0"/>
          <c:showPercent val="0"/>
          <c:showBubbleSize val="0"/>
          <c:showLeaderLines val="0"/>
        </c:dLbls>
        <c:firstSliceAng val="0"/>
      </c:pieChart>
      <c:spPr>
        <a:noFill/>
        <a:ln>
          <a:noFill/>
        </a:ln>
      </c:spPr>
    </c:plotArea>
    <c:legend>
      <c:legendPos val="r"/>
      <c:layout/>
      <c:overlay val="0"/>
      <c:spPr>
        <a:solidFill>
          <a:srgbClr val="F2F2F2">
            <a:alpha val="39000"/>
          </a:srgbClr>
        </a:solidFill>
        <a:ln>
          <a:noFill/>
        </a:ln>
      </c:spPr>
    </c:legend>
    <c:plotVisOnly val="1"/>
    <c:dispBlanksAs val="gap"/>
    <c:showDLblsOverMax val="1"/>
  </c:chart>
  <c:spPr>
    <a:ln w="9360">
      <a:solidFill>
        <a:srgbClr val="BFBFBF"/>
      </a:solidFill>
      <a:round/>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19</Pages>
  <Words>24274</Words>
  <Characters>13837</Characters>
  <Application>Microsoft Office Word</Application>
  <DocSecurity>0</DocSecurity>
  <Lines>115</Lines>
  <Paragraphs>76</Paragraphs>
  <ScaleCrop>false</ScaleCrop>
  <Company>SPecialiST RePack</Company>
  <LinksUpToDate>false</LinksUpToDate>
  <CharactersWithSpaces>38035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dc:description/>
  <cp:lastModifiedBy>Людмила</cp:lastModifiedBy>
  <cp:revision>6</cp:revision>
  <dcterms:created xsi:type="dcterms:W3CDTF">2021-07-12T09:39:00Z</dcterms:created>
  <dcterms:modified xsi:type="dcterms:W3CDTF">2021-08-06T09:22:00Z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